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C6B" w14:textId="77777777" w:rsidR="00FC0949" w:rsidRDefault="00FC0949" w:rsidP="00940CED">
      <w:pPr>
        <w:pStyle w:val="Heading1"/>
        <w:spacing w:after="0"/>
        <w:rPr>
          <w:rFonts w:ascii="Arial" w:hAnsi="Arial"/>
        </w:rPr>
      </w:pPr>
      <w:bookmarkStart w:id="0" w:name="_Toc128145419"/>
    </w:p>
    <w:p w14:paraId="4550801F" w14:textId="0A5FBAF3" w:rsidR="00FC0949" w:rsidRPr="000A3FEA" w:rsidRDefault="00F06E04" w:rsidP="00C818D9">
      <w:pPr>
        <w:pStyle w:val="Heading1"/>
        <w:spacing w:after="720"/>
      </w:pPr>
      <w:bookmarkStart w:id="1" w:name="_Toc129347162"/>
      <w:bookmarkStart w:id="2" w:name="_Toc131501671"/>
      <w:r w:rsidRPr="000A3FEA">
        <w:rPr>
          <w:rFonts w:ascii="Arial" w:hAnsi="Arial"/>
        </w:rPr>
        <w:t>State Records NSW Corporate Pla</w:t>
      </w:r>
      <w:bookmarkEnd w:id="0"/>
      <w:r w:rsidR="00461444" w:rsidRPr="000A3FEA">
        <w:rPr>
          <w:rFonts w:ascii="Arial" w:hAnsi="Arial"/>
        </w:rPr>
        <w:t>n</w:t>
      </w:r>
      <w:bookmarkEnd w:id="1"/>
      <w:bookmarkEnd w:id="2"/>
    </w:p>
    <w:p w14:paraId="640E7936" w14:textId="1A4CEF86" w:rsidR="00FC0949" w:rsidRDefault="00FC0949" w:rsidP="00FC0949"/>
    <w:p w14:paraId="148DB888" w14:textId="77777777" w:rsidR="00FC0949" w:rsidRPr="00FC0949" w:rsidRDefault="00FC0949" w:rsidP="00FC0949"/>
    <w:p w14:paraId="1E8A8C88" w14:textId="443E07F6" w:rsidR="006D732A" w:rsidRDefault="006D732A" w:rsidP="006D732A"/>
    <w:sdt>
      <w:sdtPr>
        <w:rPr>
          <w:rFonts w:ascii="Arial" w:eastAsia="Arial" w:hAnsi="Arial" w:cs="Arial"/>
          <w:color w:val="22272B" w:themeColor="text1"/>
          <w:sz w:val="22"/>
          <w:szCs w:val="24"/>
        </w:rPr>
        <w:id w:val="-646461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542026" w14:textId="77777777" w:rsidR="003353A8" w:rsidRPr="001B78D0" w:rsidRDefault="00B768DC" w:rsidP="00C818D9">
          <w:pPr>
            <w:pStyle w:val="TOCHeading"/>
            <w:spacing w:after="240"/>
            <w:rPr>
              <w:rFonts w:ascii="Arial" w:hAnsi="Arial" w:cs="Arial"/>
              <w:noProof/>
            </w:rPr>
          </w:pPr>
          <w:r w:rsidRPr="001B78D0">
            <w:rPr>
              <w:rFonts w:ascii="Arial" w:hAnsi="Arial" w:cs="Arial"/>
              <w:sz w:val="36"/>
              <w:szCs w:val="36"/>
            </w:rPr>
            <w:t>Contents</w:t>
          </w:r>
          <w:r w:rsidRPr="001B78D0">
            <w:rPr>
              <w:rFonts w:ascii="Arial" w:hAnsi="Arial" w:cs="Arial"/>
            </w:rPr>
            <w:fldChar w:fldCharType="begin"/>
          </w:r>
          <w:r w:rsidRPr="001B78D0">
            <w:rPr>
              <w:rFonts w:ascii="Arial" w:hAnsi="Arial" w:cs="Arial"/>
            </w:rPr>
            <w:instrText xml:space="preserve"> TOC \o "1-3" \h \z \u </w:instrText>
          </w:r>
          <w:r w:rsidRPr="001B78D0">
            <w:rPr>
              <w:rFonts w:ascii="Arial" w:hAnsi="Arial" w:cs="Arial"/>
            </w:rPr>
            <w:fldChar w:fldCharType="separate"/>
          </w:r>
        </w:p>
        <w:p w14:paraId="18622BB9" w14:textId="110CE8A8" w:rsidR="003353A8" w:rsidRPr="001B78D0" w:rsidRDefault="00000000">
          <w:pPr>
            <w:pStyle w:val="TOC1"/>
            <w:rPr>
              <w:rFonts w:ascii="Arial" w:eastAsiaTheme="minorEastAsia" w:hAnsi="Arial" w:cs="Arial"/>
              <w:b w:val="0"/>
              <w:bCs w:val="0"/>
              <w:color w:val="auto"/>
              <w:szCs w:val="22"/>
              <w:lang w:eastAsia="en-AU"/>
            </w:rPr>
          </w:pPr>
          <w:hyperlink w:anchor="_Toc131501671" w:history="1">
            <w:r w:rsidR="003353A8" w:rsidRPr="001B78D0">
              <w:rPr>
                <w:rStyle w:val="Hyperlink"/>
                <w:rFonts w:ascii="Arial" w:hAnsi="Arial" w:cs="Arial"/>
              </w:rPr>
              <w:t>State Records NSW Corporate Plan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_Toc131501671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1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9340A7D" w14:textId="7B93BD9B" w:rsidR="003353A8" w:rsidRPr="001B78D0" w:rsidRDefault="00000000">
          <w:pPr>
            <w:pStyle w:val="TOC2"/>
            <w:tabs>
              <w:tab w:val="left" w:pos="660"/>
            </w:tabs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2" w:history="1">
            <w:r w:rsidR="003353A8" w:rsidRPr="001B78D0">
              <w:rPr>
                <w:rStyle w:val="Hyperlink"/>
                <w:rFonts w:ascii="Arial" w:hAnsi="Arial" w:cs="Arial"/>
              </w:rPr>
              <w:t>1.</w:t>
            </w:r>
            <w:r w:rsidR="003353A8" w:rsidRPr="001B78D0">
              <w:rPr>
                <w:rFonts w:ascii="Arial" w:eastAsiaTheme="minorEastAsia" w:hAnsi="Arial" w:cs="Arial"/>
                <w:color w:val="auto"/>
                <w:szCs w:val="22"/>
                <w:lang w:eastAsia="en-AU"/>
              </w:rPr>
              <w:tab/>
            </w:r>
            <w:r w:rsidR="003353A8" w:rsidRPr="001B78D0">
              <w:rPr>
                <w:rStyle w:val="Hyperlink"/>
                <w:rFonts w:ascii="Arial" w:hAnsi="Arial" w:cs="Arial"/>
              </w:rPr>
              <w:t>Background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_Toc131501672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2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C830C51" w14:textId="4D4E03C8" w:rsidR="003353A8" w:rsidRPr="001B78D0" w:rsidRDefault="00000000">
          <w:pPr>
            <w:pStyle w:val="TOC2"/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3" w:history="1">
            <w:r w:rsidR="003353A8" w:rsidRPr="001B78D0">
              <w:rPr>
                <w:rStyle w:val="Hyperlink"/>
                <w:rFonts w:ascii="Arial" w:hAnsi="Arial" w:cs="Arial"/>
                <w:b/>
              </w:rPr>
              <w:t>Operating context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_Toc131501673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2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A7C4E07" w14:textId="0016C07A" w:rsidR="003353A8" w:rsidRPr="001B78D0" w:rsidRDefault="00000000">
          <w:pPr>
            <w:pStyle w:val="TOC2"/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4" w:history="1">
            <w:r w:rsidR="003353A8" w:rsidRPr="001B78D0">
              <w:rPr>
                <w:rStyle w:val="Hyperlink"/>
                <w:rFonts w:ascii="Arial" w:hAnsi="Arial" w:cs="Arial"/>
                <w:b/>
              </w:rPr>
              <w:t>Our role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_Toc131501674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2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DCA2AC6" w14:textId="4F768805" w:rsidR="003353A8" w:rsidRPr="001B78D0" w:rsidRDefault="00000000">
          <w:pPr>
            <w:pStyle w:val="TOC2"/>
            <w:tabs>
              <w:tab w:val="left" w:pos="660"/>
            </w:tabs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5" w:history="1">
            <w:r w:rsidR="003353A8" w:rsidRPr="001B78D0">
              <w:rPr>
                <w:rStyle w:val="Hyperlink"/>
                <w:rFonts w:ascii="Arial" w:hAnsi="Arial" w:cs="Arial"/>
              </w:rPr>
              <w:t>2.</w:t>
            </w:r>
            <w:r w:rsidR="003353A8" w:rsidRPr="001B78D0">
              <w:rPr>
                <w:rFonts w:ascii="Arial" w:eastAsiaTheme="minorEastAsia" w:hAnsi="Arial" w:cs="Arial"/>
                <w:color w:val="auto"/>
                <w:szCs w:val="22"/>
                <w:lang w:eastAsia="en-AU"/>
              </w:rPr>
              <w:tab/>
            </w:r>
            <w:r w:rsidR="003353A8" w:rsidRPr="001B78D0">
              <w:rPr>
                <w:rStyle w:val="Hyperlink"/>
                <w:rFonts w:ascii="Arial" w:hAnsi="Arial" w:cs="Arial"/>
              </w:rPr>
              <w:t>Our vision and plan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_Toc131501675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2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FD7CBAA" w14:textId="06E26E95" w:rsidR="003353A8" w:rsidRPr="001B78D0" w:rsidRDefault="00000000">
          <w:pPr>
            <w:pStyle w:val="TOC2"/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6" w:history="1">
            <w:r w:rsidR="003353A8" w:rsidRPr="001B78D0">
              <w:rPr>
                <w:rStyle w:val="Hyperlink"/>
                <w:rFonts w:ascii="Arial" w:hAnsi="Arial" w:cs="Arial"/>
                <w:b/>
              </w:rPr>
              <w:t>Our vision - Transparent and accountable government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_Toc131501676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2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4AD1B83" w14:textId="5372BD82" w:rsidR="003353A8" w:rsidRPr="001B78D0" w:rsidRDefault="00000000">
          <w:pPr>
            <w:pStyle w:val="TOC2"/>
            <w:tabs>
              <w:tab w:val="left" w:pos="660"/>
            </w:tabs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7" w:history="1">
            <w:r w:rsidR="003353A8" w:rsidRPr="001B78D0">
              <w:rPr>
                <w:rStyle w:val="Hyperlink"/>
                <w:rFonts w:ascii="Arial" w:hAnsi="Arial" w:cs="Arial"/>
              </w:rPr>
              <w:t>3.</w:t>
            </w:r>
            <w:r w:rsidR="003353A8" w:rsidRPr="001B78D0">
              <w:rPr>
                <w:rFonts w:ascii="Arial" w:eastAsiaTheme="minorEastAsia" w:hAnsi="Arial" w:cs="Arial"/>
                <w:color w:val="auto"/>
                <w:szCs w:val="22"/>
                <w:lang w:eastAsia="en-AU"/>
              </w:rPr>
              <w:tab/>
            </w:r>
            <w:r w:rsidR="003353A8" w:rsidRPr="001B78D0">
              <w:rPr>
                <w:rStyle w:val="Hyperlink"/>
                <w:rFonts w:ascii="Arial" w:hAnsi="Arial" w:cs="Arial"/>
              </w:rPr>
              <w:t>Performance and initiatives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_Toc131501677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3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00559DE" w14:textId="40446EEF" w:rsidR="003353A8" w:rsidRPr="001B78D0" w:rsidRDefault="00000000">
          <w:pPr>
            <w:pStyle w:val="TOC2"/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8" w:history="1">
            <w:r w:rsidR="003353A8" w:rsidRPr="001B78D0">
              <w:rPr>
                <w:rStyle w:val="Hyperlink"/>
                <w:rFonts w:ascii="Arial" w:hAnsi="Arial" w:cs="Arial"/>
                <w:b/>
              </w:rPr>
              <w:t>Measuring our performance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_Toc131501678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3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8555511" w14:textId="6C890137" w:rsidR="003353A8" w:rsidRPr="001B78D0" w:rsidRDefault="00000000">
          <w:pPr>
            <w:pStyle w:val="TOC2"/>
            <w:tabs>
              <w:tab w:val="left" w:pos="660"/>
            </w:tabs>
            <w:rPr>
              <w:rFonts w:ascii="Arial" w:eastAsiaTheme="minorEastAsia" w:hAnsi="Arial" w:cs="Arial"/>
              <w:color w:val="auto"/>
              <w:szCs w:val="22"/>
              <w:lang w:eastAsia="en-AU"/>
            </w:rPr>
          </w:pPr>
          <w:hyperlink w:anchor="_Toc131501679" w:history="1">
            <w:r w:rsidR="003353A8" w:rsidRPr="001B78D0">
              <w:rPr>
                <w:rStyle w:val="Hyperlink"/>
                <w:rFonts w:ascii="Arial" w:hAnsi="Arial" w:cs="Arial"/>
              </w:rPr>
              <w:t>4.</w:t>
            </w:r>
            <w:r w:rsidR="003353A8" w:rsidRPr="001B78D0">
              <w:rPr>
                <w:rFonts w:ascii="Arial" w:eastAsiaTheme="minorEastAsia" w:hAnsi="Arial" w:cs="Arial"/>
                <w:color w:val="auto"/>
                <w:szCs w:val="22"/>
                <w:lang w:eastAsia="en-AU"/>
              </w:rPr>
              <w:tab/>
            </w:r>
            <w:r w:rsidR="003353A8" w:rsidRPr="001B78D0">
              <w:rPr>
                <w:rStyle w:val="Hyperlink"/>
                <w:rFonts w:ascii="Arial" w:hAnsi="Arial" w:cs="Arial"/>
              </w:rPr>
              <w:t>Summary of targets</w:t>
            </w:r>
            <w:r w:rsidR="003353A8" w:rsidRPr="001B78D0">
              <w:rPr>
                <w:rFonts w:ascii="Arial" w:hAnsi="Arial" w:cs="Arial"/>
                <w:webHidden/>
              </w:rPr>
              <w:tab/>
            </w:r>
            <w:r w:rsidR="003353A8" w:rsidRPr="001B78D0">
              <w:rPr>
                <w:rFonts w:ascii="Arial" w:hAnsi="Arial" w:cs="Arial"/>
                <w:webHidden/>
              </w:rPr>
              <w:fldChar w:fldCharType="begin"/>
            </w:r>
            <w:r w:rsidR="003353A8" w:rsidRPr="001B78D0">
              <w:rPr>
                <w:rFonts w:ascii="Arial" w:hAnsi="Arial" w:cs="Arial"/>
                <w:webHidden/>
              </w:rPr>
              <w:instrText xml:space="preserve"> PAGEREF _Toc131501679 \h </w:instrText>
            </w:r>
            <w:r w:rsidR="003353A8" w:rsidRPr="001B78D0">
              <w:rPr>
                <w:rFonts w:ascii="Arial" w:hAnsi="Arial" w:cs="Arial"/>
                <w:webHidden/>
              </w:rPr>
            </w:r>
            <w:r w:rsidR="003353A8" w:rsidRPr="001B78D0">
              <w:rPr>
                <w:rFonts w:ascii="Arial" w:hAnsi="Arial" w:cs="Arial"/>
                <w:webHidden/>
              </w:rPr>
              <w:fldChar w:fldCharType="separate"/>
            </w:r>
            <w:r w:rsidR="003353A8" w:rsidRPr="001B78D0">
              <w:rPr>
                <w:rFonts w:ascii="Arial" w:hAnsi="Arial" w:cs="Arial"/>
                <w:webHidden/>
              </w:rPr>
              <w:t>7</w:t>
            </w:r>
            <w:r w:rsidR="003353A8" w:rsidRPr="001B78D0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BCC94B3" w14:textId="698AC22F" w:rsidR="00B768DC" w:rsidRPr="001B78D0" w:rsidRDefault="00B768DC">
          <w:pPr>
            <w:rPr>
              <w:rFonts w:ascii="Arial" w:hAnsi="Arial" w:cs="Arial"/>
            </w:rPr>
          </w:pPr>
          <w:r w:rsidRPr="001B78D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AC437F2" w14:textId="1B5D114B" w:rsidR="006D732A" w:rsidRDefault="006D732A" w:rsidP="006D732A"/>
    <w:p w14:paraId="5C6D18DA" w14:textId="38A1FB09" w:rsidR="006D732A" w:rsidRDefault="006D732A" w:rsidP="006D732A"/>
    <w:p w14:paraId="392852C0" w14:textId="0994CC95" w:rsidR="006D732A" w:rsidRDefault="006D732A" w:rsidP="006D732A"/>
    <w:p w14:paraId="2C7934FD" w14:textId="7245B4AB" w:rsidR="006D732A" w:rsidRDefault="006D732A" w:rsidP="006D732A"/>
    <w:p w14:paraId="4CF0B545" w14:textId="2542623B" w:rsidR="006D732A" w:rsidRDefault="006D732A" w:rsidP="006D732A"/>
    <w:p w14:paraId="7EBF24FB" w14:textId="14E8E2D1" w:rsidR="006D732A" w:rsidRDefault="006D732A" w:rsidP="006D732A"/>
    <w:p w14:paraId="455233EF" w14:textId="77777777" w:rsidR="000574D3" w:rsidRDefault="000574D3" w:rsidP="006D732A"/>
    <w:p w14:paraId="60C27154" w14:textId="75FA60C1" w:rsidR="006D732A" w:rsidRDefault="006D732A" w:rsidP="006D732A"/>
    <w:p w14:paraId="215ED157" w14:textId="4E1DDFF2" w:rsidR="00C818D9" w:rsidRDefault="00C818D9" w:rsidP="006D732A"/>
    <w:p w14:paraId="6B252818" w14:textId="522B5577" w:rsidR="00C818D9" w:rsidRDefault="00C818D9" w:rsidP="006D732A"/>
    <w:p w14:paraId="637A8880" w14:textId="5439D727" w:rsidR="00C818D9" w:rsidRDefault="00C818D9" w:rsidP="006D732A"/>
    <w:p w14:paraId="49FFCE21" w14:textId="1A27035B" w:rsidR="00C818D9" w:rsidRDefault="00C818D9" w:rsidP="006D732A"/>
    <w:p w14:paraId="65B86F8E" w14:textId="78B3BF3C" w:rsidR="00C818D9" w:rsidRDefault="00C818D9" w:rsidP="006D732A"/>
    <w:p w14:paraId="22BC52C4" w14:textId="133F02B5" w:rsidR="00C818D9" w:rsidRDefault="00C818D9" w:rsidP="006D732A"/>
    <w:p w14:paraId="7357849C" w14:textId="3348500F" w:rsidR="00C818D9" w:rsidRDefault="00C818D9" w:rsidP="006D732A"/>
    <w:p w14:paraId="78341D5F" w14:textId="0257C21F" w:rsidR="00C818D9" w:rsidRDefault="00C818D9" w:rsidP="006D732A"/>
    <w:p w14:paraId="7BBED56E" w14:textId="77777777" w:rsidR="00C818D9" w:rsidRDefault="00C818D9" w:rsidP="006D732A"/>
    <w:p w14:paraId="2DFE7B18" w14:textId="77777777" w:rsidR="00C818D9" w:rsidRDefault="00C818D9" w:rsidP="006D732A"/>
    <w:p w14:paraId="06564AF3" w14:textId="1BC4DBF7" w:rsidR="00C818D9" w:rsidRDefault="00C818D9" w:rsidP="006D732A"/>
    <w:p w14:paraId="6A3740CF" w14:textId="77777777" w:rsidR="00BF2874" w:rsidRPr="006D732A" w:rsidRDefault="00BF2874" w:rsidP="006D732A"/>
    <w:p w14:paraId="4555DACA" w14:textId="77777777" w:rsidR="002E00AF" w:rsidRDefault="00625FE8" w:rsidP="00C54AE2">
      <w:pPr>
        <w:pStyle w:val="Heading2"/>
        <w:numPr>
          <w:ilvl w:val="0"/>
          <w:numId w:val="6"/>
        </w:numPr>
        <w:rPr>
          <w:rFonts w:ascii="Arial" w:hAnsi="Arial" w:cs="Arial"/>
          <w:lang w:val="en-AU"/>
        </w:rPr>
      </w:pPr>
      <w:bookmarkStart w:id="3" w:name="_Toc128145420"/>
      <w:bookmarkStart w:id="4" w:name="_Toc131501672"/>
      <w:r>
        <w:rPr>
          <w:rFonts w:ascii="Arial" w:hAnsi="Arial" w:cs="Arial"/>
          <w:lang w:val="en-AU"/>
        </w:rPr>
        <w:lastRenderedPageBreak/>
        <w:t>Background</w:t>
      </w:r>
      <w:bookmarkEnd w:id="3"/>
      <w:bookmarkEnd w:id="4"/>
    </w:p>
    <w:p w14:paraId="0AE1A978" w14:textId="4394FA5F" w:rsidR="00625FE8" w:rsidRPr="00C818D9" w:rsidRDefault="00625FE8" w:rsidP="00C818D9">
      <w:pPr>
        <w:pStyle w:val="Heading2"/>
        <w:spacing w:before="240" w:after="120"/>
        <w:rPr>
          <w:rFonts w:ascii="Arial" w:hAnsi="Arial" w:cs="Arial"/>
          <w:b/>
          <w:bCs w:val="0"/>
          <w:sz w:val="28"/>
          <w:szCs w:val="28"/>
          <w:lang w:val="en-AU"/>
        </w:rPr>
      </w:pPr>
      <w:bookmarkStart w:id="5" w:name="_Toc128145421"/>
      <w:bookmarkStart w:id="6" w:name="_Toc131501673"/>
      <w:r w:rsidRPr="00C818D9">
        <w:rPr>
          <w:rFonts w:ascii="Arial" w:hAnsi="Arial" w:cs="Arial"/>
          <w:b/>
          <w:bCs w:val="0"/>
          <w:sz w:val="28"/>
          <w:szCs w:val="28"/>
        </w:rPr>
        <w:t>Operating context</w:t>
      </w:r>
      <w:bookmarkEnd w:id="5"/>
      <w:bookmarkEnd w:id="6"/>
    </w:p>
    <w:p w14:paraId="54139A51" w14:textId="1C6DCBCA" w:rsidR="000574D3" w:rsidRPr="00C818D9" w:rsidRDefault="000574D3" w:rsidP="005F59D4">
      <w:pPr>
        <w:pStyle w:val="BodyText"/>
        <w:jc w:val="both"/>
        <w:rPr>
          <w:rFonts w:ascii="Arial" w:hAnsi="Arial"/>
          <w:lang w:val="en-US"/>
        </w:rPr>
      </w:pPr>
      <w:r w:rsidRPr="00C818D9">
        <w:rPr>
          <w:rFonts w:ascii="Arial" w:hAnsi="Arial"/>
          <w:lang w:val="en-US"/>
        </w:rPr>
        <w:t>On 31 December 2022, the State Records NSW was established.</w:t>
      </w:r>
    </w:p>
    <w:p w14:paraId="297E2BA2" w14:textId="741571BF" w:rsidR="009F0D76" w:rsidRPr="009F0D76" w:rsidRDefault="009F0D76" w:rsidP="005F59D4">
      <w:pPr>
        <w:pStyle w:val="BodyText"/>
        <w:jc w:val="both"/>
        <w:rPr>
          <w:rFonts w:ascii="Arial" w:hAnsi="Arial"/>
        </w:rPr>
      </w:pPr>
      <w:r w:rsidRPr="009F0D76">
        <w:rPr>
          <w:rFonts w:ascii="Arial" w:hAnsi="Arial"/>
          <w:lang w:val="en-US"/>
        </w:rPr>
        <w:t>The State Records Authority NSW (State Records NSW) is responsible for record</w:t>
      </w:r>
      <w:r w:rsidR="00B95839">
        <w:rPr>
          <w:rFonts w:ascii="Arial" w:hAnsi="Arial"/>
          <w:lang w:val="en-US"/>
        </w:rPr>
        <w:t>s</w:t>
      </w:r>
      <w:r w:rsidR="00A514E1">
        <w:rPr>
          <w:rFonts w:ascii="Arial" w:hAnsi="Arial"/>
          <w:lang w:val="en-US"/>
        </w:rPr>
        <w:t xml:space="preserve"> </w:t>
      </w:r>
      <w:r w:rsidR="00B95839">
        <w:rPr>
          <w:rFonts w:ascii="Arial" w:hAnsi="Arial"/>
          <w:lang w:val="en-US"/>
        </w:rPr>
        <w:t>manag</w:t>
      </w:r>
      <w:r w:rsidR="004E3266">
        <w:rPr>
          <w:rFonts w:ascii="Arial" w:hAnsi="Arial"/>
          <w:lang w:val="en-US"/>
        </w:rPr>
        <w:t>e</w:t>
      </w:r>
      <w:r w:rsidR="00B95839">
        <w:rPr>
          <w:rFonts w:ascii="Arial" w:hAnsi="Arial"/>
          <w:lang w:val="en-US"/>
        </w:rPr>
        <w:t>ment</w:t>
      </w:r>
      <w:r w:rsidRPr="009F0D76">
        <w:rPr>
          <w:rFonts w:ascii="Arial" w:hAnsi="Arial"/>
          <w:lang w:val="en-US"/>
        </w:rPr>
        <w:t xml:space="preserve"> standards, regulation, advice, </w:t>
      </w:r>
      <w:proofErr w:type="gramStart"/>
      <w:r w:rsidRPr="009F0D76">
        <w:rPr>
          <w:rFonts w:ascii="Arial" w:hAnsi="Arial"/>
          <w:lang w:val="en-US"/>
        </w:rPr>
        <w:t>education</w:t>
      </w:r>
      <w:proofErr w:type="gramEnd"/>
      <w:r w:rsidRPr="009F0D76">
        <w:rPr>
          <w:rFonts w:ascii="Arial" w:hAnsi="Arial"/>
          <w:lang w:val="en-US"/>
        </w:rPr>
        <w:t xml:space="preserve"> and policy.</w:t>
      </w:r>
    </w:p>
    <w:p w14:paraId="685C9D72" w14:textId="5A981BF1" w:rsidR="009F0D76" w:rsidRPr="009F0D76" w:rsidRDefault="009F0D76" w:rsidP="005F59D4">
      <w:pPr>
        <w:pStyle w:val="BodyText"/>
        <w:jc w:val="both"/>
        <w:rPr>
          <w:rFonts w:ascii="Arial" w:hAnsi="Arial"/>
        </w:rPr>
      </w:pPr>
      <w:r w:rsidRPr="009F0D76">
        <w:rPr>
          <w:rFonts w:ascii="Arial" w:hAnsi="Arial"/>
          <w:lang w:val="en-US"/>
        </w:rPr>
        <w:t xml:space="preserve">Changes to the </w:t>
      </w:r>
      <w:r w:rsidRPr="009F0D76">
        <w:rPr>
          <w:rFonts w:ascii="Arial" w:hAnsi="Arial"/>
          <w:i/>
          <w:iCs/>
          <w:lang w:val="en-US"/>
        </w:rPr>
        <w:t>State Records Act 1998</w:t>
      </w:r>
      <w:r w:rsidRPr="009F0D76">
        <w:rPr>
          <w:rFonts w:ascii="Arial" w:hAnsi="Arial"/>
          <w:lang w:val="en-US"/>
        </w:rPr>
        <w:t xml:space="preserve"> have provided the basis for State Records NSW to take a stronger regulatory and oversight role and for the Museums of History</w:t>
      </w:r>
      <w:r w:rsidR="00EE2838">
        <w:rPr>
          <w:rFonts w:ascii="Arial" w:hAnsi="Arial"/>
          <w:lang w:val="en-US"/>
        </w:rPr>
        <w:t xml:space="preserve"> NSW</w:t>
      </w:r>
      <w:r w:rsidRPr="009F0D76">
        <w:rPr>
          <w:rFonts w:ascii="Arial" w:hAnsi="Arial"/>
          <w:lang w:val="en-US"/>
        </w:rPr>
        <w:t xml:space="preserve"> (MHNSW) to implement improved arrangements for the transfer of archives and access to records.  </w:t>
      </w:r>
    </w:p>
    <w:p w14:paraId="54A750E4" w14:textId="1E1EEA31" w:rsidR="002E00AF" w:rsidRDefault="009F0D76" w:rsidP="005F59D4">
      <w:pPr>
        <w:pStyle w:val="BodyText"/>
        <w:jc w:val="both"/>
        <w:rPr>
          <w:rFonts w:ascii="Arial" w:hAnsi="Arial"/>
          <w:lang w:val="en-US"/>
        </w:rPr>
      </w:pPr>
      <w:r w:rsidRPr="464266E6">
        <w:rPr>
          <w:rFonts w:ascii="Arial" w:hAnsi="Arial"/>
          <w:lang w:val="en-US"/>
        </w:rPr>
        <w:t xml:space="preserve">Good recordkeeping, and our role in championing this, is an important foundation for our democracy and society and in creating trust in government. </w:t>
      </w:r>
      <w:r w:rsidR="5AC2C795" w:rsidRPr="464266E6">
        <w:rPr>
          <w:rFonts w:ascii="Arial" w:hAnsi="Arial"/>
          <w:lang w:val="en-US"/>
        </w:rPr>
        <w:t>Indeed, there</w:t>
      </w:r>
      <w:r w:rsidRPr="464266E6">
        <w:rPr>
          <w:rFonts w:ascii="Arial" w:hAnsi="Arial"/>
          <w:lang w:val="en-US"/>
        </w:rPr>
        <w:t xml:space="preserve"> is growing scrutiny of government decisions, and expectation by citizens that </w:t>
      </w:r>
      <w:r w:rsidR="000A4DAE">
        <w:rPr>
          <w:rFonts w:ascii="Arial" w:hAnsi="Arial"/>
          <w:lang w:val="en-US"/>
        </w:rPr>
        <w:t xml:space="preserve">the </w:t>
      </w:r>
      <w:r w:rsidRPr="464266E6">
        <w:rPr>
          <w:rFonts w:ascii="Arial" w:hAnsi="Arial"/>
          <w:lang w:val="en-US"/>
        </w:rPr>
        <w:t xml:space="preserve">NSW Government’s recordkeeping is appropriate to understand </w:t>
      </w:r>
      <w:r w:rsidR="00746F03">
        <w:rPr>
          <w:rFonts w:ascii="Arial" w:hAnsi="Arial"/>
          <w:lang w:val="en-US"/>
        </w:rPr>
        <w:t>g</w:t>
      </w:r>
      <w:r w:rsidRPr="464266E6">
        <w:rPr>
          <w:rFonts w:ascii="Arial" w:hAnsi="Arial"/>
          <w:lang w:val="en-US"/>
        </w:rPr>
        <w:t>overnment decisions and policies. </w:t>
      </w:r>
    </w:p>
    <w:p w14:paraId="5975779E" w14:textId="21ABBE11" w:rsidR="007353F5" w:rsidRPr="00C818D9" w:rsidRDefault="007353F5" w:rsidP="005F59D4">
      <w:pPr>
        <w:pStyle w:val="Heading2"/>
        <w:pBdr>
          <w:top w:val="none" w:sz="0" w:space="0" w:color="auto"/>
        </w:pBdr>
        <w:spacing w:before="240" w:after="120"/>
        <w:jc w:val="both"/>
        <w:rPr>
          <w:rFonts w:ascii="Arial" w:hAnsi="Arial" w:cs="Arial"/>
          <w:b/>
          <w:bCs w:val="0"/>
          <w:sz w:val="28"/>
          <w:szCs w:val="28"/>
        </w:rPr>
      </w:pPr>
      <w:bookmarkStart w:id="7" w:name="_Toc131501674"/>
      <w:r w:rsidRPr="00C818D9">
        <w:rPr>
          <w:rFonts w:ascii="Arial" w:hAnsi="Arial" w:cs="Arial"/>
          <w:b/>
          <w:bCs w:val="0"/>
          <w:sz w:val="28"/>
          <w:szCs w:val="28"/>
        </w:rPr>
        <w:t>Our role</w:t>
      </w:r>
      <w:bookmarkEnd w:id="7"/>
    </w:p>
    <w:p w14:paraId="55693F1D" w14:textId="09936644" w:rsidR="007353F5" w:rsidRPr="002B5327" w:rsidRDefault="007353F5" w:rsidP="005F59D4">
      <w:pPr>
        <w:pStyle w:val="BodyText"/>
        <w:spacing w:before="0" w:after="0" w:line="276" w:lineRule="auto"/>
        <w:jc w:val="both"/>
        <w:rPr>
          <w:rFonts w:ascii="Arial" w:hAnsi="Arial"/>
          <w:i/>
          <w:iCs/>
          <w:lang w:val="en-US"/>
        </w:rPr>
      </w:pPr>
      <w:r w:rsidRPr="002B5327">
        <w:rPr>
          <w:rFonts w:ascii="Arial" w:hAnsi="Arial"/>
          <w:lang w:val="en-US"/>
        </w:rPr>
        <w:t xml:space="preserve">The functions and powers of State Records NSW are established in the </w:t>
      </w:r>
      <w:r w:rsidRPr="002B5327">
        <w:rPr>
          <w:rFonts w:ascii="Arial" w:hAnsi="Arial"/>
          <w:i/>
          <w:iCs/>
          <w:lang w:val="en-US"/>
        </w:rPr>
        <w:t>State Records Act 1998</w:t>
      </w:r>
    </w:p>
    <w:p w14:paraId="5834CB08" w14:textId="3F0AFFEC" w:rsidR="002B5327" w:rsidRPr="002B5327" w:rsidRDefault="002B5327" w:rsidP="005F59D4">
      <w:pPr>
        <w:pStyle w:val="BodyText"/>
        <w:spacing w:before="0" w:after="0" w:line="276" w:lineRule="auto"/>
        <w:jc w:val="both"/>
        <w:rPr>
          <w:rFonts w:ascii="Arial" w:hAnsi="Arial"/>
          <w:lang w:val="en-US"/>
        </w:rPr>
      </w:pPr>
      <w:r w:rsidRPr="002B5327">
        <w:rPr>
          <w:rFonts w:ascii="Arial" w:hAnsi="Arial"/>
          <w:lang w:val="en-US"/>
        </w:rPr>
        <w:t>Section 66</w:t>
      </w:r>
    </w:p>
    <w:p w14:paraId="0781AF8F" w14:textId="77777777" w:rsidR="002B5327" w:rsidRPr="002B5327" w:rsidRDefault="002B5327" w:rsidP="005F59D4">
      <w:pPr>
        <w:pStyle w:val="BodyText"/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(1) The Authority has the following functions— </w:t>
      </w:r>
    </w:p>
    <w:p w14:paraId="1538A9CA" w14:textId="77777777" w:rsidR="002B5327" w:rsidRPr="002B5327" w:rsidRDefault="002B5327" w:rsidP="005F59D4">
      <w:pPr>
        <w:pStyle w:val="BodyText"/>
        <w:numPr>
          <w:ilvl w:val="1"/>
          <w:numId w:val="7"/>
        </w:numPr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to oversee record-keeping by public offices of the State, including by determining standards and providing advice, </w:t>
      </w:r>
    </w:p>
    <w:p w14:paraId="39D65DA2" w14:textId="77777777" w:rsidR="002B5327" w:rsidRPr="002B5327" w:rsidRDefault="002B5327" w:rsidP="005F59D4">
      <w:pPr>
        <w:pStyle w:val="BodyText"/>
        <w:numPr>
          <w:ilvl w:val="1"/>
          <w:numId w:val="7"/>
        </w:numPr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to identify State records that have enduring value and should be retained as State archives, </w:t>
      </w:r>
    </w:p>
    <w:p w14:paraId="6FD2F2FB" w14:textId="77777777" w:rsidR="002B5327" w:rsidRPr="002B5327" w:rsidRDefault="002B5327" w:rsidP="005F59D4">
      <w:pPr>
        <w:pStyle w:val="BodyText"/>
        <w:numPr>
          <w:ilvl w:val="1"/>
          <w:numId w:val="7"/>
        </w:numPr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other functions conferred on it by this Act or another Act or law. </w:t>
      </w:r>
    </w:p>
    <w:p w14:paraId="0AC06CF1" w14:textId="77777777" w:rsidR="002B5327" w:rsidRPr="002B5327" w:rsidRDefault="002B5327" w:rsidP="005F59D4">
      <w:pPr>
        <w:pStyle w:val="BodyText"/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(2) The Authority has power to do all things that are supplemental or incidental to the exercise of the Authority’s functions. </w:t>
      </w:r>
    </w:p>
    <w:p w14:paraId="73A4DCAA" w14:textId="2DC67F79" w:rsidR="007353F5" w:rsidRPr="002B5327" w:rsidRDefault="002B5327" w:rsidP="005F59D4">
      <w:pPr>
        <w:pStyle w:val="BodyText"/>
        <w:spacing w:before="0" w:after="0" w:line="276" w:lineRule="auto"/>
        <w:jc w:val="both"/>
        <w:rPr>
          <w:rFonts w:ascii="Arial" w:hAnsi="Arial"/>
          <w:i/>
          <w:iCs/>
        </w:rPr>
      </w:pPr>
      <w:r w:rsidRPr="002B5327">
        <w:rPr>
          <w:rFonts w:ascii="Arial" w:hAnsi="Arial"/>
          <w:i/>
          <w:iCs/>
          <w:lang w:val="en-US"/>
        </w:rPr>
        <w:t>(3) The Authority has power to charge and receive fees for a service provided by the Authority under this Act.</w:t>
      </w:r>
    </w:p>
    <w:p w14:paraId="03CB2C87" w14:textId="77777777" w:rsidR="002E00AF" w:rsidRDefault="00344C59" w:rsidP="00C54AE2">
      <w:pPr>
        <w:pStyle w:val="Heading2"/>
        <w:numPr>
          <w:ilvl w:val="0"/>
          <w:numId w:val="6"/>
        </w:numPr>
        <w:rPr>
          <w:rFonts w:ascii="Arial" w:hAnsi="Arial" w:cs="Arial"/>
          <w:lang w:val="en-AU"/>
        </w:rPr>
      </w:pPr>
      <w:bookmarkStart w:id="8" w:name="_Toc128145422"/>
      <w:bookmarkStart w:id="9" w:name="_Toc131501675"/>
      <w:r>
        <w:rPr>
          <w:rFonts w:ascii="Arial" w:hAnsi="Arial" w:cs="Arial"/>
          <w:lang w:val="en-AU"/>
        </w:rPr>
        <w:t>Our vision and plan</w:t>
      </w:r>
      <w:bookmarkEnd w:id="8"/>
      <w:bookmarkEnd w:id="9"/>
    </w:p>
    <w:p w14:paraId="53B9A5EA" w14:textId="6060B7FE" w:rsidR="00C95DE3" w:rsidRPr="00C818D9" w:rsidRDefault="00C95DE3" w:rsidP="00FF32D5">
      <w:pPr>
        <w:pStyle w:val="Heading2"/>
        <w:spacing w:before="240" w:after="240"/>
        <w:rPr>
          <w:rFonts w:ascii="Arial" w:hAnsi="Arial" w:cs="Arial"/>
          <w:b/>
          <w:bCs w:val="0"/>
          <w:sz w:val="28"/>
          <w:szCs w:val="28"/>
        </w:rPr>
      </w:pPr>
      <w:bookmarkStart w:id="10" w:name="_Toc131501676"/>
      <w:r w:rsidRPr="00C818D9">
        <w:rPr>
          <w:rFonts w:ascii="Arial" w:hAnsi="Arial" w:cs="Arial"/>
          <w:b/>
          <w:bCs w:val="0"/>
          <w:sz w:val="28"/>
          <w:szCs w:val="28"/>
        </w:rPr>
        <w:t>Our vision</w:t>
      </w:r>
      <w:r w:rsidR="00C818D9" w:rsidRPr="00C818D9">
        <w:rPr>
          <w:rFonts w:ascii="Arial" w:hAnsi="Arial" w:cs="Arial"/>
          <w:b/>
          <w:bCs w:val="0"/>
          <w:sz w:val="28"/>
          <w:szCs w:val="28"/>
        </w:rPr>
        <w:t xml:space="preserve"> - </w:t>
      </w:r>
      <w:r w:rsidR="009D6BEB" w:rsidRPr="00C818D9">
        <w:rPr>
          <w:rFonts w:ascii="Arial" w:hAnsi="Arial" w:cs="Arial"/>
          <w:b/>
          <w:bCs w:val="0"/>
          <w:sz w:val="28"/>
          <w:szCs w:val="28"/>
        </w:rPr>
        <w:t>T</w:t>
      </w:r>
      <w:r w:rsidRPr="00C818D9">
        <w:rPr>
          <w:rFonts w:ascii="Arial" w:hAnsi="Arial" w:cs="Arial"/>
          <w:b/>
          <w:bCs w:val="0"/>
          <w:sz w:val="28"/>
          <w:szCs w:val="28"/>
        </w:rPr>
        <w:t xml:space="preserve">ransparent and accountable </w:t>
      </w:r>
      <w:r w:rsidR="00D6035B" w:rsidRPr="00C818D9">
        <w:rPr>
          <w:rFonts w:ascii="Arial" w:hAnsi="Arial" w:cs="Arial"/>
          <w:b/>
          <w:bCs w:val="0"/>
          <w:sz w:val="28"/>
          <w:szCs w:val="28"/>
        </w:rPr>
        <w:t>g</w:t>
      </w:r>
      <w:r w:rsidRPr="00C818D9">
        <w:rPr>
          <w:rFonts w:ascii="Arial" w:hAnsi="Arial" w:cs="Arial"/>
          <w:b/>
          <w:bCs w:val="0"/>
          <w:sz w:val="28"/>
          <w:szCs w:val="28"/>
        </w:rPr>
        <w:t>overnment</w:t>
      </w:r>
      <w:bookmarkEnd w:id="10"/>
      <w:r w:rsidRPr="00C818D9">
        <w:rPr>
          <w:rFonts w:ascii="Arial" w:hAnsi="Arial"/>
          <w:b/>
          <w:bCs w:val="0"/>
          <w:color w:val="auto"/>
          <w:lang w:val="en-US"/>
        </w:rPr>
        <w:t> </w:t>
      </w:r>
    </w:p>
    <w:p w14:paraId="6950E560" w14:textId="149030B2" w:rsidR="0083146B" w:rsidRPr="00C818D9" w:rsidRDefault="0083146B" w:rsidP="33415038">
      <w:pPr>
        <w:pStyle w:val="BodyText"/>
        <w:jc w:val="both"/>
        <w:rPr>
          <w:rFonts w:ascii="Arial" w:hAnsi="Arial"/>
          <w:b/>
          <w:bCs/>
          <w:sz w:val="28"/>
          <w:szCs w:val="28"/>
        </w:rPr>
      </w:pPr>
      <w:r w:rsidRPr="00C818D9">
        <w:rPr>
          <w:rFonts w:ascii="Arial" w:hAnsi="Arial"/>
          <w:b/>
          <w:bCs/>
          <w:color w:val="002664" w:themeColor="accent1"/>
          <w:sz w:val="28"/>
          <w:szCs w:val="28"/>
          <w:lang w:val="en-GB"/>
        </w:rPr>
        <w:t>Our work</w:t>
      </w:r>
    </w:p>
    <w:p w14:paraId="1A3A598A" w14:textId="1BF44619" w:rsidR="00B01BC9" w:rsidRDefault="00B01BC9" w:rsidP="00B01BC9">
      <w:pPr>
        <w:pStyle w:val="BodyText"/>
        <w:jc w:val="both"/>
        <w:rPr>
          <w:rFonts w:ascii="Arial" w:hAnsi="Arial"/>
          <w:lang w:val="en-US"/>
        </w:rPr>
      </w:pPr>
      <w:r w:rsidRPr="00532A45">
        <w:rPr>
          <w:rFonts w:ascii="Arial" w:hAnsi="Arial"/>
          <w:lang w:val="en-US"/>
        </w:rPr>
        <w:t>As an expert, best practice, responsive regulator we</w:t>
      </w:r>
      <w:r>
        <w:rPr>
          <w:rFonts w:ascii="Arial" w:hAnsi="Arial"/>
          <w:lang w:val="en-US"/>
        </w:rPr>
        <w:t xml:space="preserve"> </w:t>
      </w:r>
      <w:r w:rsidRPr="00532A45">
        <w:rPr>
          <w:rFonts w:ascii="Arial" w:hAnsi="Arial"/>
          <w:lang w:val="en-US"/>
        </w:rPr>
        <w:t xml:space="preserve">foster good public </w:t>
      </w:r>
      <w:r w:rsidR="00A353C9">
        <w:rPr>
          <w:rFonts w:ascii="Arial" w:hAnsi="Arial"/>
          <w:lang w:val="en-US"/>
        </w:rPr>
        <w:t>recordkeeping</w:t>
      </w:r>
      <w:r w:rsidRPr="00532A45">
        <w:rPr>
          <w:rFonts w:ascii="Arial" w:hAnsi="Arial"/>
          <w:lang w:val="en-US"/>
        </w:rPr>
        <w:t xml:space="preserve"> in NSW</w:t>
      </w:r>
      <w:r>
        <w:rPr>
          <w:rFonts w:ascii="Arial" w:hAnsi="Arial"/>
          <w:lang w:val="en-US"/>
        </w:rPr>
        <w:t>.</w:t>
      </w:r>
    </w:p>
    <w:p w14:paraId="7AB36F96" w14:textId="6E66D025" w:rsidR="00A1173A" w:rsidRPr="00A1173A" w:rsidRDefault="00A1173A" w:rsidP="00637E2E">
      <w:pPr>
        <w:pStyle w:val="BodyText"/>
        <w:jc w:val="both"/>
        <w:rPr>
          <w:rFonts w:ascii="Arial" w:hAnsi="Arial"/>
          <w:lang w:val="en-US"/>
        </w:rPr>
      </w:pPr>
      <w:r w:rsidRPr="00A1173A">
        <w:rPr>
          <w:rFonts w:ascii="Arial" w:hAnsi="Arial"/>
          <w:lang w:val="en-US"/>
        </w:rPr>
        <w:t xml:space="preserve">Under the </w:t>
      </w:r>
      <w:r w:rsidRPr="00A1173A">
        <w:rPr>
          <w:rFonts w:ascii="Arial" w:hAnsi="Arial"/>
          <w:i/>
          <w:iCs/>
          <w:lang w:val="en-US"/>
        </w:rPr>
        <w:t>State Records Act 1998</w:t>
      </w:r>
      <w:r w:rsidRPr="00A1173A">
        <w:rPr>
          <w:rFonts w:ascii="Arial" w:hAnsi="Arial"/>
          <w:lang w:val="en-US"/>
        </w:rPr>
        <w:t xml:space="preserve">, public offices are required to create and maintain records of </w:t>
      </w:r>
      <w:r w:rsidR="008D00A6">
        <w:rPr>
          <w:rFonts w:ascii="Arial" w:hAnsi="Arial"/>
          <w:lang w:val="en-US"/>
        </w:rPr>
        <w:t>g</w:t>
      </w:r>
      <w:r w:rsidRPr="00A1173A">
        <w:rPr>
          <w:rFonts w:ascii="Arial" w:hAnsi="Arial"/>
          <w:lang w:val="en-US"/>
        </w:rPr>
        <w:t xml:space="preserve">overnment activities. </w:t>
      </w:r>
    </w:p>
    <w:p w14:paraId="4772300B" w14:textId="639E4BFB" w:rsidR="00C65ABC" w:rsidRDefault="00A1173A" w:rsidP="00536528">
      <w:pPr>
        <w:pStyle w:val="BodyText"/>
        <w:jc w:val="both"/>
        <w:rPr>
          <w:rFonts w:ascii="Arial" w:hAnsi="Arial"/>
          <w:lang w:val="en-US"/>
        </w:rPr>
      </w:pPr>
      <w:r w:rsidRPr="00A1173A">
        <w:rPr>
          <w:rFonts w:ascii="Arial" w:hAnsi="Arial"/>
          <w:lang w:val="en-US"/>
        </w:rPr>
        <w:t xml:space="preserve">State Records NSW </w:t>
      </w:r>
      <w:r w:rsidR="00D113CC">
        <w:rPr>
          <w:rFonts w:ascii="Arial" w:hAnsi="Arial"/>
          <w:lang w:val="en-US"/>
        </w:rPr>
        <w:t xml:space="preserve">works to </w:t>
      </w:r>
      <w:r w:rsidR="009C06AE">
        <w:rPr>
          <w:rFonts w:ascii="Arial" w:hAnsi="Arial"/>
          <w:lang w:val="en-US"/>
        </w:rPr>
        <w:t xml:space="preserve">make </w:t>
      </w:r>
      <w:r w:rsidR="00D113CC">
        <w:rPr>
          <w:rFonts w:ascii="Arial" w:hAnsi="Arial"/>
          <w:lang w:val="en-US"/>
        </w:rPr>
        <w:t>public office</w:t>
      </w:r>
      <w:r w:rsidR="00A16608">
        <w:rPr>
          <w:rFonts w:ascii="Arial" w:hAnsi="Arial"/>
          <w:lang w:val="en-US"/>
        </w:rPr>
        <w:t>s</w:t>
      </w:r>
      <w:r w:rsidR="00D113CC">
        <w:rPr>
          <w:rFonts w:ascii="Arial" w:hAnsi="Arial"/>
          <w:lang w:val="en-US"/>
        </w:rPr>
        <w:t xml:space="preserve"> aware of</w:t>
      </w:r>
      <w:r w:rsidR="00C07C5E">
        <w:rPr>
          <w:rFonts w:ascii="Arial" w:hAnsi="Arial"/>
          <w:lang w:val="en-US"/>
        </w:rPr>
        <w:t xml:space="preserve"> these obligations and </w:t>
      </w:r>
      <w:r w:rsidR="009C06AE">
        <w:rPr>
          <w:rFonts w:ascii="Arial" w:hAnsi="Arial"/>
          <w:lang w:val="en-US"/>
        </w:rPr>
        <w:t>assist</w:t>
      </w:r>
      <w:r w:rsidR="005111CA">
        <w:rPr>
          <w:rFonts w:ascii="Arial" w:hAnsi="Arial"/>
          <w:lang w:val="en-US"/>
        </w:rPr>
        <w:t>s</w:t>
      </w:r>
      <w:r w:rsidR="009C06AE">
        <w:rPr>
          <w:rFonts w:ascii="Arial" w:hAnsi="Arial"/>
          <w:lang w:val="en-US"/>
        </w:rPr>
        <w:t xml:space="preserve"> them to develop </w:t>
      </w:r>
      <w:r w:rsidR="00C07C5E">
        <w:rPr>
          <w:rFonts w:ascii="Arial" w:hAnsi="Arial"/>
          <w:lang w:val="en-US"/>
        </w:rPr>
        <w:t>the capability and expertise to</w:t>
      </w:r>
      <w:r w:rsidR="00114FE9">
        <w:rPr>
          <w:rFonts w:ascii="Arial" w:hAnsi="Arial"/>
          <w:lang w:val="en-US"/>
        </w:rPr>
        <w:t xml:space="preserve"> meet</w:t>
      </w:r>
      <w:r w:rsidR="00C07C5E">
        <w:rPr>
          <w:rFonts w:ascii="Arial" w:hAnsi="Arial"/>
          <w:lang w:val="en-US"/>
        </w:rPr>
        <w:t xml:space="preserve"> them</w:t>
      </w:r>
      <w:r w:rsidR="00DD74A1">
        <w:rPr>
          <w:rFonts w:ascii="Arial" w:hAnsi="Arial"/>
          <w:lang w:val="en-US"/>
        </w:rPr>
        <w:t>.</w:t>
      </w:r>
    </w:p>
    <w:p w14:paraId="50CCD257" w14:textId="769561AD" w:rsidR="00A1173A" w:rsidRPr="00532A45" w:rsidRDefault="00A1173A" w:rsidP="00532A45">
      <w:pPr>
        <w:pStyle w:val="BodyText"/>
        <w:jc w:val="both"/>
        <w:rPr>
          <w:rFonts w:ascii="Arial" w:hAnsi="Arial"/>
          <w:lang w:val="en-US"/>
        </w:rPr>
      </w:pPr>
      <w:r w:rsidRPr="00A1173A">
        <w:rPr>
          <w:rFonts w:ascii="Arial" w:hAnsi="Arial"/>
          <w:lang w:val="en-US"/>
        </w:rPr>
        <w:t xml:space="preserve">We make choices </w:t>
      </w:r>
      <w:r w:rsidR="0033501E">
        <w:rPr>
          <w:rFonts w:ascii="Arial" w:hAnsi="Arial"/>
          <w:lang w:val="en-US"/>
        </w:rPr>
        <w:t xml:space="preserve">that </w:t>
      </w:r>
      <w:r w:rsidRPr="00A1173A">
        <w:rPr>
          <w:rFonts w:ascii="Arial" w:hAnsi="Arial"/>
          <w:lang w:val="en-US"/>
        </w:rPr>
        <w:t xml:space="preserve">best direct available resources to achieve </w:t>
      </w:r>
      <w:r w:rsidR="003D3E7A">
        <w:rPr>
          <w:rFonts w:ascii="Arial" w:hAnsi="Arial"/>
          <w:lang w:val="en-US"/>
        </w:rPr>
        <w:t xml:space="preserve">the </w:t>
      </w:r>
      <w:r w:rsidRPr="00A1173A">
        <w:rPr>
          <w:rFonts w:ascii="Arial" w:hAnsi="Arial"/>
          <w:lang w:val="en-US"/>
        </w:rPr>
        <w:t xml:space="preserve">highest </w:t>
      </w:r>
      <w:r w:rsidR="003D3E7A">
        <w:rPr>
          <w:rFonts w:ascii="Arial" w:hAnsi="Arial"/>
          <w:lang w:val="en-US"/>
        </w:rPr>
        <w:t xml:space="preserve">positive </w:t>
      </w:r>
      <w:r w:rsidRPr="00A1173A">
        <w:rPr>
          <w:rFonts w:ascii="Arial" w:hAnsi="Arial"/>
          <w:lang w:val="en-US"/>
        </w:rPr>
        <w:t>impact</w:t>
      </w:r>
      <w:r w:rsidR="003D3E7A">
        <w:rPr>
          <w:rFonts w:ascii="Arial" w:hAnsi="Arial"/>
          <w:lang w:val="en-US"/>
        </w:rPr>
        <w:t xml:space="preserve"> for</w:t>
      </w:r>
      <w:r w:rsidR="000F1403">
        <w:rPr>
          <w:rFonts w:ascii="Arial" w:hAnsi="Arial"/>
          <w:lang w:val="en-US"/>
        </w:rPr>
        <w:t xml:space="preserve"> the </w:t>
      </w:r>
      <w:r w:rsidR="008D00A6">
        <w:rPr>
          <w:rFonts w:ascii="Arial" w:hAnsi="Arial"/>
          <w:lang w:val="en-US"/>
        </w:rPr>
        <w:t>g</w:t>
      </w:r>
      <w:r w:rsidR="009423FF">
        <w:rPr>
          <w:rFonts w:ascii="Arial" w:hAnsi="Arial"/>
          <w:lang w:val="en-US"/>
        </w:rPr>
        <w:t xml:space="preserve">overnment and </w:t>
      </w:r>
      <w:r w:rsidR="000F1403">
        <w:rPr>
          <w:rFonts w:ascii="Arial" w:hAnsi="Arial"/>
          <w:lang w:val="en-US"/>
        </w:rPr>
        <w:t xml:space="preserve">people of </w:t>
      </w:r>
      <w:r w:rsidR="005F1D59">
        <w:rPr>
          <w:rFonts w:ascii="Arial" w:hAnsi="Arial"/>
          <w:lang w:val="en-US"/>
        </w:rPr>
        <w:t>NSW</w:t>
      </w:r>
      <w:r w:rsidRPr="00A1173A">
        <w:rPr>
          <w:rFonts w:ascii="Arial" w:hAnsi="Arial"/>
          <w:lang w:val="en-US"/>
        </w:rPr>
        <w:t>. </w:t>
      </w:r>
    </w:p>
    <w:p w14:paraId="67A8BD3A" w14:textId="6AC8DCCE" w:rsidR="00C91A61" w:rsidRPr="004A34D1" w:rsidRDefault="00C91A61" w:rsidP="00C91A61">
      <w:pPr>
        <w:pStyle w:val="BodyText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We recogni</w:t>
      </w:r>
      <w:r w:rsidR="0064496F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e that </w:t>
      </w:r>
      <w:r w:rsidR="0046335A">
        <w:rPr>
          <w:rFonts w:ascii="Arial" w:hAnsi="Arial"/>
          <w:lang w:val="en-US"/>
        </w:rPr>
        <w:t xml:space="preserve">government actions – past and present – have had a </w:t>
      </w:r>
      <w:r w:rsidR="00472D25">
        <w:rPr>
          <w:rFonts w:ascii="Arial" w:hAnsi="Arial"/>
          <w:lang w:val="en-US"/>
        </w:rPr>
        <w:t>disproportionate impact on some</w:t>
      </w:r>
      <w:r w:rsidR="000F1403" w:rsidRPr="000F1403">
        <w:rPr>
          <w:rFonts w:ascii="Arial" w:hAnsi="Arial"/>
          <w:lang w:val="en-US"/>
        </w:rPr>
        <w:t xml:space="preserve"> </w:t>
      </w:r>
      <w:r w:rsidR="000F1403">
        <w:rPr>
          <w:rFonts w:ascii="Arial" w:hAnsi="Arial"/>
          <w:lang w:val="en-US"/>
        </w:rPr>
        <w:t xml:space="preserve">individuals, </w:t>
      </w:r>
      <w:proofErr w:type="gramStart"/>
      <w:r w:rsidR="000F1403">
        <w:rPr>
          <w:rFonts w:ascii="Arial" w:hAnsi="Arial"/>
          <w:lang w:val="en-US"/>
        </w:rPr>
        <w:t>families</w:t>
      </w:r>
      <w:proofErr w:type="gramEnd"/>
      <w:r w:rsidR="000F1403">
        <w:rPr>
          <w:rFonts w:ascii="Arial" w:hAnsi="Arial"/>
          <w:lang w:val="en-US"/>
        </w:rPr>
        <w:t xml:space="preserve"> and communities</w:t>
      </w:r>
      <w:r w:rsidR="00B46A6B">
        <w:rPr>
          <w:rFonts w:ascii="Arial" w:hAnsi="Arial"/>
          <w:lang w:val="en-US"/>
        </w:rPr>
        <w:t>, most important</w:t>
      </w:r>
      <w:r w:rsidR="009600FE">
        <w:rPr>
          <w:rFonts w:ascii="Arial" w:hAnsi="Arial"/>
          <w:lang w:val="en-US"/>
        </w:rPr>
        <w:t>ly</w:t>
      </w:r>
      <w:r w:rsidR="00B46A6B" w:rsidRPr="00B46A6B">
        <w:rPr>
          <w:rFonts w:ascii="Arial" w:hAnsi="Arial"/>
          <w:lang w:val="en-US"/>
        </w:rPr>
        <w:t xml:space="preserve"> </w:t>
      </w:r>
      <w:r w:rsidR="00B46A6B">
        <w:rPr>
          <w:rFonts w:ascii="Arial" w:hAnsi="Arial"/>
          <w:lang w:val="en-US"/>
        </w:rPr>
        <w:t xml:space="preserve">First Nations </w:t>
      </w:r>
      <w:r w:rsidR="00DC46C3">
        <w:rPr>
          <w:rFonts w:ascii="Arial" w:hAnsi="Arial"/>
          <w:lang w:val="en-US"/>
        </w:rPr>
        <w:t>P</w:t>
      </w:r>
      <w:r w:rsidR="00B46A6B">
        <w:rPr>
          <w:rFonts w:ascii="Arial" w:hAnsi="Arial"/>
          <w:lang w:val="en-US"/>
        </w:rPr>
        <w:t>eople</w:t>
      </w:r>
      <w:r w:rsidR="004A34D1">
        <w:rPr>
          <w:rFonts w:ascii="Arial" w:hAnsi="Arial"/>
          <w:lang w:val="en-US"/>
        </w:rPr>
        <w:t>s</w:t>
      </w:r>
      <w:r w:rsidR="008D1DE1">
        <w:rPr>
          <w:rFonts w:ascii="Arial" w:hAnsi="Arial"/>
          <w:lang w:val="en-US"/>
        </w:rPr>
        <w:t xml:space="preserve">, and we aim to </w:t>
      </w:r>
      <w:r w:rsidR="00526A54">
        <w:rPr>
          <w:rFonts w:ascii="Arial" w:hAnsi="Arial"/>
          <w:lang w:val="en-US"/>
        </w:rPr>
        <w:t>embe</w:t>
      </w:r>
      <w:r w:rsidR="00B60687">
        <w:rPr>
          <w:rFonts w:ascii="Arial" w:hAnsi="Arial"/>
          <w:lang w:val="en-US"/>
        </w:rPr>
        <w:t xml:space="preserve">d </w:t>
      </w:r>
      <w:r w:rsidR="0080420F">
        <w:rPr>
          <w:rFonts w:ascii="Arial" w:hAnsi="Arial"/>
          <w:lang w:val="en-US"/>
        </w:rPr>
        <w:t>principles of equity</w:t>
      </w:r>
      <w:r w:rsidR="0058251E">
        <w:rPr>
          <w:rFonts w:ascii="Arial" w:hAnsi="Arial"/>
          <w:lang w:val="en-US"/>
        </w:rPr>
        <w:t>,</w:t>
      </w:r>
      <w:r w:rsidR="0080420F">
        <w:rPr>
          <w:rFonts w:ascii="Arial" w:hAnsi="Arial"/>
          <w:lang w:val="en-US"/>
        </w:rPr>
        <w:t xml:space="preserve"> fair</w:t>
      </w:r>
      <w:r w:rsidR="00B46A6B">
        <w:rPr>
          <w:rFonts w:ascii="Arial" w:hAnsi="Arial"/>
          <w:lang w:val="en-US"/>
        </w:rPr>
        <w:t>n</w:t>
      </w:r>
      <w:r w:rsidR="0080420F">
        <w:rPr>
          <w:rFonts w:ascii="Arial" w:hAnsi="Arial"/>
          <w:lang w:val="en-US"/>
        </w:rPr>
        <w:t>ess</w:t>
      </w:r>
      <w:r w:rsidR="00167DA0">
        <w:rPr>
          <w:rFonts w:ascii="Arial" w:hAnsi="Arial"/>
          <w:lang w:val="en-US"/>
        </w:rPr>
        <w:t xml:space="preserve"> and cultural</w:t>
      </w:r>
      <w:r w:rsidR="00B60687">
        <w:rPr>
          <w:rFonts w:ascii="Arial" w:hAnsi="Arial"/>
          <w:lang w:val="en-US"/>
        </w:rPr>
        <w:t xml:space="preserve"> </w:t>
      </w:r>
      <w:r w:rsidR="004A34D1" w:rsidRPr="004A34D1">
        <w:rPr>
          <w:rFonts w:ascii="Arial" w:hAnsi="Arial"/>
          <w:lang w:val="en-US"/>
        </w:rPr>
        <w:t>responsiveness into our work to meet their needs. </w:t>
      </w:r>
    </w:p>
    <w:p w14:paraId="5CAE2F64" w14:textId="721D7E1D" w:rsidR="00A1173A" w:rsidRDefault="00A1173A" w:rsidP="00637E2E">
      <w:pPr>
        <w:pStyle w:val="BodyText"/>
        <w:jc w:val="both"/>
        <w:rPr>
          <w:rFonts w:ascii="Arial" w:hAnsi="Arial"/>
          <w:lang w:val="en-US"/>
        </w:rPr>
      </w:pPr>
      <w:r w:rsidRPr="00A1173A">
        <w:rPr>
          <w:rFonts w:ascii="Arial" w:hAnsi="Arial"/>
          <w:lang w:val="en-US"/>
        </w:rPr>
        <w:t xml:space="preserve">We </w:t>
      </w:r>
      <w:r w:rsidR="003D3E7A">
        <w:rPr>
          <w:rFonts w:ascii="Arial" w:hAnsi="Arial"/>
          <w:lang w:val="en-US"/>
        </w:rPr>
        <w:t xml:space="preserve">focus </w:t>
      </w:r>
      <w:r w:rsidRPr="00A1173A">
        <w:rPr>
          <w:rFonts w:ascii="Arial" w:hAnsi="Arial"/>
          <w:lang w:val="en-US"/>
        </w:rPr>
        <w:t xml:space="preserve">our efforts on education and </w:t>
      </w:r>
      <w:r w:rsidR="00A71B7C" w:rsidRPr="00A1173A">
        <w:rPr>
          <w:rFonts w:ascii="Arial" w:hAnsi="Arial"/>
          <w:lang w:val="en-US"/>
        </w:rPr>
        <w:t>collaboration,</w:t>
      </w:r>
      <w:r w:rsidRPr="00A1173A">
        <w:rPr>
          <w:rFonts w:ascii="Arial" w:hAnsi="Arial"/>
          <w:lang w:val="en-US"/>
        </w:rPr>
        <w:t xml:space="preserve"> </w:t>
      </w:r>
      <w:r w:rsidR="0075375D" w:rsidRPr="33415038">
        <w:rPr>
          <w:rFonts w:ascii="Arial" w:hAnsi="Arial"/>
          <w:lang w:val="en-US"/>
        </w:rPr>
        <w:t>assisting</w:t>
      </w:r>
      <w:r w:rsidRPr="00A1173A">
        <w:rPr>
          <w:rFonts w:ascii="Arial" w:hAnsi="Arial"/>
          <w:lang w:val="en-US"/>
        </w:rPr>
        <w:t xml:space="preserve"> public offices and </w:t>
      </w:r>
      <w:r w:rsidR="004778D1" w:rsidRPr="00A1173A">
        <w:rPr>
          <w:rFonts w:ascii="Arial" w:hAnsi="Arial"/>
          <w:lang w:val="en-US"/>
        </w:rPr>
        <w:t>provid</w:t>
      </w:r>
      <w:r w:rsidR="004778D1">
        <w:rPr>
          <w:rFonts w:ascii="Arial" w:hAnsi="Arial"/>
          <w:lang w:val="en-US"/>
        </w:rPr>
        <w:t xml:space="preserve">ing </w:t>
      </w:r>
      <w:r w:rsidR="004778D1" w:rsidRPr="00A1173A">
        <w:rPr>
          <w:rFonts w:ascii="Arial" w:hAnsi="Arial"/>
          <w:lang w:val="en-US"/>
        </w:rPr>
        <w:t>contemporary</w:t>
      </w:r>
      <w:r w:rsidRPr="00A1173A">
        <w:rPr>
          <w:rFonts w:ascii="Arial" w:hAnsi="Arial"/>
          <w:lang w:val="en-US"/>
        </w:rPr>
        <w:t xml:space="preserve"> intelligence to our stakeholders on opportunities for improvement. </w:t>
      </w:r>
      <w:r w:rsidRPr="33415038">
        <w:rPr>
          <w:rFonts w:ascii="Arial" w:hAnsi="Arial"/>
          <w:lang w:val="en-US"/>
        </w:rPr>
        <w:t>We</w:t>
      </w:r>
      <w:r w:rsidRPr="00A1173A">
        <w:rPr>
          <w:rFonts w:ascii="Arial" w:hAnsi="Arial"/>
          <w:lang w:val="en-US"/>
        </w:rPr>
        <w:t xml:space="preserve"> leverage our impact by working </w:t>
      </w:r>
      <w:r w:rsidR="003D3E7A">
        <w:rPr>
          <w:rFonts w:ascii="Arial" w:hAnsi="Arial"/>
          <w:lang w:val="en-US"/>
        </w:rPr>
        <w:t xml:space="preserve">visibly and </w:t>
      </w:r>
      <w:r w:rsidR="00F40DBF">
        <w:rPr>
          <w:rFonts w:ascii="Arial" w:hAnsi="Arial"/>
          <w:lang w:val="en-US"/>
        </w:rPr>
        <w:t xml:space="preserve">collaboratively with </w:t>
      </w:r>
      <w:r w:rsidRPr="00A1173A">
        <w:rPr>
          <w:rFonts w:ascii="Arial" w:hAnsi="Arial"/>
          <w:lang w:val="en-US"/>
        </w:rPr>
        <w:t>other integrity agencies.</w:t>
      </w:r>
    </w:p>
    <w:p w14:paraId="215CFCBA" w14:textId="653ED364" w:rsidR="00A1173A" w:rsidRPr="00A1173A" w:rsidRDefault="00A1173A" w:rsidP="00637E2E">
      <w:pPr>
        <w:pStyle w:val="BodyText"/>
        <w:jc w:val="both"/>
        <w:rPr>
          <w:rFonts w:ascii="Arial" w:hAnsi="Arial"/>
        </w:rPr>
      </w:pPr>
      <w:r w:rsidRPr="00A1173A">
        <w:rPr>
          <w:rFonts w:ascii="Arial" w:hAnsi="Arial"/>
          <w:lang w:val="en-US"/>
        </w:rPr>
        <w:t xml:space="preserve">Through our actions we ensure that key </w:t>
      </w:r>
      <w:r w:rsidR="0065138D" w:rsidRPr="33415038">
        <w:rPr>
          <w:rFonts w:ascii="Arial" w:hAnsi="Arial"/>
          <w:lang w:val="en-US"/>
        </w:rPr>
        <w:t>g</w:t>
      </w:r>
      <w:r w:rsidRPr="33415038">
        <w:rPr>
          <w:rFonts w:ascii="Arial" w:hAnsi="Arial"/>
          <w:lang w:val="en-US"/>
        </w:rPr>
        <w:t>overnment</w:t>
      </w:r>
      <w:r w:rsidRPr="00A1173A">
        <w:rPr>
          <w:rFonts w:ascii="Arial" w:hAnsi="Arial"/>
          <w:lang w:val="en-US"/>
        </w:rPr>
        <w:t xml:space="preserve"> records are retained in perpetuity as part of the </w:t>
      </w:r>
      <w:r w:rsidR="0033501E" w:rsidRPr="33415038">
        <w:rPr>
          <w:rFonts w:ascii="Arial" w:hAnsi="Arial"/>
          <w:lang w:val="en-US"/>
        </w:rPr>
        <w:t>S</w:t>
      </w:r>
      <w:r w:rsidRPr="33415038">
        <w:rPr>
          <w:rFonts w:ascii="Arial" w:hAnsi="Arial"/>
          <w:lang w:val="en-US"/>
        </w:rPr>
        <w:t xml:space="preserve">tate </w:t>
      </w:r>
      <w:r w:rsidR="0033501E" w:rsidRPr="33415038">
        <w:rPr>
          <w:rFonts w:ascii="Arial" w:hAnsi="Arial"/>
          <w:lang w:val="en-US"/>
        </w:rPr>
        <w:t>A</w:t>
      </w:r>
      <w:r w:rsidRPr="33415038">
        <w:rPr>
          <w:rFonts w:ascii="Arial" w:hAnsi="Arial"/>
          <w:lang w:val="en-US"/>
        </w:rPr>
        <w:t>rchives</w:t>
      </w:r>
      <w:r w:rsidR="003D3E7A">
        <w:rPr>
          <w:rFonts w:ascii="Arial" w:hAnsi="Arial"/>
          <w:lang w:val="en-US"/>
        </w:rPr>
        <w:t xml:space="preserve"> which are</w:t>
      </w:r>
      <w:r w:rsidRPr="00A1173A">
        <w:rPr>
          <w:rFonts w:ascii="Arial" w:hAnsi="Arial"/>
          <w:lang w:val="en-US"/>
        </w:rPr>
        <w:t xml:space="preserve"> cared for by the Museums of History NSW. </w:t>
      </w:r>
    </w:p>
    <w:p w14:paraId="7494B877" w14:textId="17F157FA" w:rsidR="00BC11D8" w:rsidRDefault="003D3E7A" w:rsidP="000574D3">
      <w:pPr>
        <w:pStyle w:val="BodyText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We are guided by the</w:t>
      </w:r>
      <w:r w:rsidDel="0058251E">
        <w:rPr>
          <w:rFonts w:ascii="Arial" w:hAnsi="Arial"/>
          <w:lang w:val="en-US"/>
        </w:rPr>
        <w:t xml:space="preserve"> </w:t>
      </w:r>
      <w:r w:rsidR="00A1173A" w:rsidRPr="00A1173A">
        <w:rPr>
          <w:rFonts w:ascii="Arial" w:hAnsi="Arial"/>
          <w:lang w:val="en-US"/>
        </w:rPr>
        <w:t xml:space="preserve">values </w:t>
      </w:r>
      <w:r w:rsidR="0033501E">
        <w:rPr>
          <w:rFonts w:ascii="Arial" w:hAnsi="Arial"/>
          <w:lang w:val="en-US"/>
        </w:rPr>
        <w:t>of the NSW Government</w:t>
      </w:r>
      <w:r>
        <w:rPr>
          <w:rFonts w:ascii="Arial" w:hAnsi="Arial"/>
          <w:lang w:val="en-US"/>
        </w:rPr>
        <w:t xml:space="preserve">: </w:t>
      </w:r>
      <w:r w:rsidR="00A1173A" w:rsidRPr="00A1173A">
        <w:rPr>
          <w:rFonts w:ascii="Arial" w:hAnsi="Arial"/>
          <w:lang w:val="en-US"/>
        </w:rPr>
        <w:t>Integrity, Trust, Service and Accountability.</w:t>
      </w:r>
    </w:p>
    <w:p w14:paraId="1D538693" w14:textId="3AED1A50" w:rsidR="0087460C" w:rsidRPr="00CF1290" w:rsidRDefault="009036B7" w:rsidP="00CF1290">
      <w:pPr>
        <w:shd w:val="clear" w:color="auto" w:fill="FFFFFF"/>
        <w:spacing w:line="300" w:lineRule="atLeast"/>
        <w:rPr>
          <w:rFonts w:ascii="Arial" w:hAnsi="Arial" w:cs="Arial"/>
          <w:color w:val="000000"/>
          <w:szCs w:val="20"/>
          <w:lang w:val="en-US"/>
        </w:rPr>
      </w:pPr>
      <w:r w:rsidRPr="007B607D">
        <w:rPr>
          <w:rFonts w:ascii="Arial" w:hAnsi="Arial" w:cs="Arial"/>
          <w:color w:val="000000"/>
          <w:szCs w:val="20"/>
          <w:lang w:val="en-US"/>
        </w:rPr>
        <w:t>By fostering good recordkeeping, State Records NSW sustains important transparency mechanisms which ensure government remains accountable to the people of NSW</w:t>
      </w:r>
      <w:r w:rsidR="4D38AA7F" w:rsidRPr="00912D5E">
        <w:rPr>
          <w:rFonts w:ascii="Arial" w:hAnsi="Arial" w:cs="Arial"/>
          <w:color w:val="000000"/>
          <w:szCs w:val="20"/>
          <w:lang w:val="en-US"/>
        </w:rPr>
        <w:t>.</w:t>
      </w:r>
    </w:p>
    <w:p w14:paraId="7B568969" w14:textId="2E78F139" w:rsidR="00C10DD2" w:rsidRPr="00C818D9" w:rsidRDefault="00CF3AA1" w:rsidP="00CF1290">
      <w:pPr>
        <w:pStyle w:val="BodyText"/>
        <w:spacing w:before="240"/>
        <w:jc w:val="both"/>
        <w:rPr>
          <w:rFonts w:ascii="Arial" w:hAnsi="Arial"/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893449" wp14:editId="23F73F15">
                <wp:simplePos x="0" y="0"/>
                <wp:positionH relativeFrom="margin">
                  <wp:posOffset>29211</wp:posOffset>
                </wp:positionH>
                <wp:positionV relativeFrom="paragraph">
                  <wp:posOffset>590549</wp:posOffset>
                </wp:positionV>
                <wp:extent cx="6249035" cy="3895725"/>
                <wp:effectExtent l="0" t="0" r="0" b="9525"/>
                <wp:wrapTight wrapText="bothSides">
                  <wp:wrapPolygon edited="0">
                    <wp:start x="132" y="0"/>
                    <wp:lineTo x="0" y="317"/>
                    <wp:lineTo x="0" y="4859"/>
                    <wp:lineTo x="10799" y="5070"/>
                    <wp:lineTo x="0" y="5492"/>
                    <wp:lineTo x="0" y="21336"/>
                    <wp:lineTo x="4083" y="21653"/>
                    <wp:lineTo x="15276" y="21653"/>
                    <wp:lineTo x="21005" y="21653"/>
                    <wp:lineTo x="21598" y="21019"/>
                    <wp:lineTo x="21598" y="5598"/>
                    <wp:lineTo x="20939" y="5492"/>
                    <wp:lineTo x="10799" y="5070"/>
                    <wp:lineTo x="21598" y="4859"/>
                    <wp:lineTo x="21598" y="317"/>
                    <wp:lineTo x="21400" y="0"/>
                    <wp:lineTo x="132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9035" cy="3895725"/>
                          <a:chOff x="0" y="0"/>
                          <a:chExt cx="8192396" cy="4997763"/>
                        </a:xfrm>
                      </wpg:grpSpPr>
                      <wps:wsp>
                        <wps:cNvPr id="4" name="Rectangle: Rounded Corners 4"/>
                        <wps:cNvSpPr/>
                        <wps:spPr>
                          <a:xfrm>
                            <a:off x="1" y="0"/>
                            <a:ext cx="8192394" cy="1119273"/>
                          </a:xfrm>
                          <a:prstGeom prst="roundRect">
                            <a:avLst/>
                          </a:prstGeom>
                          <a:solidFill>
                            <a:srgbClr val="0026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A142D" w14:textId="77777777" w:rsidR="000E69EE" w:rsidRPr="000E69EE" w:rsidRDefault="000E69EE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  <w:t xml:space="preserve">Transparent and accountable Government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0" y="1290963"/>
                            <a:ext cx="8192395" cy="1119273"/>
                          </a:xfrm>
                          <a:prstGeom prst="roundRect">
                            <a:avLst/>
                          </a:prstGeom>
                          <a:solidFill>
                            <a:srgbClr val="146C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4AEC8" w14:textId="77777777" w:rsidR="00FF4826" w:rsidRPr="00FF4826" w:rsidRDefault="00FF4826" w:rsidP="00FF482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FF4826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  <w:t>As an expert, best practice, responsive regulator we</w:t>
                              </w:r>
                            </w:p>
                            <w:p w14:paraId="0791FD7C" w14:textId="77777777" w:rsidR="000E69EE" w:rsidRPr="000E69EE" w:rsidRDefault="00FF4826" w:rsidP="00FF482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FF4826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  <w:t xml:space="preserve">foster good public </w:t>
                              </w:r>
                              <w:r w:rsidR="00A353C9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  <w:t>recordkeeping</w:t>
                              </w:r>
                              <w:r w:rsidRPr="00FF4826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Cs w:val="22"/>
                                  <w:lang w:val="en-US"/>
                                </w:rPr>
                                <w:t xml:space="preserve"> in NSW</w:t>
                              </w:r>
                            </w:p>
                          </w:txbxContent>
                        </wps:txbx>
                        <wps:bodyPr lIns="91440" tIns="45720" rIns="91440" bIns="45720" rtlCol="0" anchor="ctr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1" y="2612942"/>
                            <a:ext cx="2630149" cy="2323722"/>
                          </a:xfrm>
                          <a:prstGeom prst="roundRect">
                            <a:avLst/>
                          </a:prstGeom>
                          <a:solidFill>
                            <a:srgbClr val="CDEBFD"/>
                          </a:solidFill>
                          <a:ln>
                            <a:solidFill>
                              <a:srgbClr val="0026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634D3" w14:textId="77777777" w:rsidR="00D92FCB" w:rsidRDefault="000E69EE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Policy leadership </w:t>
                              </w:r>
                            </w:p>
                            <w:p w14:paraId="17152DAA" w14:textId="77777777" w:rsidR="000E69EE" w:rsidRPr="000E69EE" w:rsidRDefault="00D92FCB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and</w:t>
                              </w: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0E69EE"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support</w:t>
                              </w:r>
                            </w:p>
                            <w:p w14:paraId="22859047" w14:textId="77777777" w:rsidR="00064754" w:rsidRDefault="00064754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</w:p>
                            <w:p w14:paraId="78FCAC23" w14:textId="77777777" w:rsidR="000E69EE" w:rsidRPr="000E69EE" w:rsidRDefault="00F20C99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Develop </w:t>
                              </w:r>
                              <w:r w:rsidR="00D32432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evidence-based </w:t>
                              </w:r>
                              <w:r w:rsidR="00CC7082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policies, and support public offices to apply </w:t>
                              </w:r>
                              <w:r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best practice standards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2783840" y="2607431"/>
                            <a:ext cx="2630149" cy="2304796"/>
                          </a:xfrm>
                          <a:prstGeom prst="roundRect">
                            <a:avLst/>
                          </a:prstGeom>
                          <a:solidFill>
                            <a:srgbClr val="CDEBFD"/>
                          </a:solidFill>
                          <a:ln>
                            <a:solidFill>
                              <a:srgbClr val="0026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4AB56" w14:textId="77777777" w:rsidR="000E69EE" w:rsidRPr="000E69EE" w:rsidRDefault="000E69EE" w:rsidP="00D92FCB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Champion </w:t>
                              </w:r>
                              <w:r w:rsidR="00180786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quality </w:t>
                              </w:r>
                              <w:r w:rsidR="00180786"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and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responsive </w:t>
                              </w: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practice</w:t>
                              </w:r>
                            </w:p>
                            <w:p w14:paraId="010DB606" w14:textId="77777777" w:rsidR="00CC7082" w:rsidRDefault="00CC7082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</w:p>
                            <w:p w14:paraId="060CA501" w14:textId="77777777" w:rsidR="000E69EE" w:rsidRPr="000E69EE" w:rsidRDefault="000E69EE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Promote </w:t>
                              </w:r>
                              <w:r w:rsidR="00F0249C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awareness of how </w:t>
                              </w:r>
                              <w:r w:rsidR="004B408A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quality</w:t>
                              </w:r>
                              <w:r w:rsidR="00F0249C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4B408A"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records management</w:t>
                              </w:r>
                              <w:r w:rsidR="006A4E14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systems</w:t>
                              </w:r>
                              <w:r w:rsidR="004B408A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CC7082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benefit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951211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both </w:t>
                              </w:r>
                              <w:r w:rsidR="005012B1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public offices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="003D6A3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the 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5567681" y="2617544"/>
                            <a:ext cx="2624715" cy="2380219"/>
                          </a:xfrm>
                          <a:prstGeom prst="roundRect">
                            <a:avLst/>
                          </a:prstGeom>
                          <a:solidFill>
                            <a:srgbClr val="CDEBFD"/>
                          </a:solidFill>
                          <a:ln>
                            <a:solidFill>
                              <a:srgbClr val="00266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B9E8" w14:textId="77777777" w:rsidR="000E69EE" w:rsidRPr="000E69EE" w:rsidRDefault="000E69EE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Operational excellence</w:t>
                              </w:r>
                            </w:p>
                            <w:p w14:paraId="0542D481" w14:textId="77777777" w:rsidR="00CC7082" w:rsidRDefault="00CC7082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</w:p>
                            <w:p w14:paraId="6FDF1D88" w14:textId="77777777" w:rsidR="006045B2" w:rsidRDefault="00371B4B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Create a </w:t>
                              </w:r>
                              <w:r w:rsidR="00AA3FB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culture</w:t>
                              </w:r>
                              <w:r w:rsidR="007E22C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51691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of </w:t>
                              </w:r>
                            </w:p>
                            <w:p w14:paraId="5D7CE998" w14:textId="77777777" w:rsidR="004A14CD" w:rsidRDefault="00210EEF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people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51691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at</w:t>
                              </w:r>
                              <w:r w:rsidR="00215489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their best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C1A6621" w14:textId="77777777" w:rsidR="00CC7082" w:rsidRDefault="00CC7082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</w:p>
                            <w:p w14:paraId="3BCCC7C5" w14:textId="77777777" w:rsidR="000E69EE" w:rsidRPr="000E69EE" w:rsidRDefault="000E69EE" w:rsidP="000E69EE">
                              <w:pPr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</w:pP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Be 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customer and community </w:t>
                              </w: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focused and </w:t>
                              </w:r>
                              <w:r w:rsidR="004A14CD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 xml:space="preserve">responsive </w:t>
                              </w:r>
                              <w:r w:rsidRPr="000E69EE">
                                <w:rPr>
                                  <w:rFonts w:ascii="Arial" w:hAnsi="Arial" w:cs="Arial"/>
                                  <w:kern w:val="24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0D6C8E15" w14:textId="77777777" w:rsidR="00A074E1" w:rsidRDefault="00A074E1"/>
                          </w:txbxContent>
                        </wps:txbx>
                        <wps:bodyPr lIns="91440" tIns="45720" rIns="91440" bIns="4572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93449" id="Group 2" o:spid="_x0000_s1026" style="position:absolute;left:0;text-align:left;margin-left:2.3pt;margin-top:46.5pt;width:492.05pt;height:306.75pt;z-index:-251658240;mso-position-horizontal-relative:margin;mso-width-relative:margin;mso-height-relative:margin" coordsize="81923,49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">
                <v:roundrect id="Rectangle: Rounded Corners 4" o:spid="_x0000_s1027" style="position:absolute;width:81923;height:11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" fillcolor="#002664" stroked="f" strokeweight="2pt">
                  <v:textbox>
                    <w:txbxContent>
                      <w:p w14:paraId="087A142D" w14:textId="77777777" w:rsidR="000E69EE" w:rsidRPr="000E69EE" w:rsidRDefault="000E69EE" w:rsidP="000E69EE">
                        <w:pPr>
                          <w:jc w:val="center"/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  <w:t xml:space="preserve">Transparent and accountable Government </w:t>
                        </w:r>
                      </w:p>
                    </w:txbxContent>
                  </v:textbox>
                </v:roundrect>
                <v:roundrect id="Rectangle: Rounded Corners 5" o:spid="_x0000_s1028" style="position:absolute;top:12909;width:81923;height:11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" fillcolor="#146cfd" stroked="f" strokeweight="2pt">
                  <v:textbox>
                    <w:txbxContent>
                      <w:p w14:paraId="4E64AEC8" w14:textId="77777777" w:rsidR="00FF4826" w:rsidRPr="00FF4826" w:rsidRDefault="00FF4826" w:rsidP="00FF4826">
                        <w:pPr>
                          <w:jc w:val="center"/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</w:pPr>
                        <w:r w:rsidRPr="00FF4826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  <w:t>As an expert, best practice, responsive regulator we</w:t>
                        </w:r>
                      </w:p>
                      <w:p w14:paraId="0791FD7C" w14:textId="77777777" w:rsidR="000E69EE" w:rsidRPr="000E69EE" w:rsidRDefault="00FF4826" w:rsidP="00FF4826">
                        <w:pPr>
                          <w:jc w:val="center"/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</w:pPr>
                        <w:r w:rsidRPr="00FF4826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  <w:t xml:space="preserve">foster good public </w:t>
                        </w:r>
                        <w:r w:rsidR="00A353C9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  <w:t>recordkeeping</w:t>
                        </w:r>
                        <w:r w:rsidRPr="00FF4826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Cs w:val="22"/>
                            <w:lang w:val="en-US"/>
                          </w:rPr>
                          <w:t xml:space="preserve"> in NSW</w:t>
                        </w:r>
                      </w:p>
                    </w:txbxContent>
                  </v:textbox>
                </v:roundrect>
                <v:roundrect id="Rectangle: Rounded Corners 6" o:spid="_x0000_s1029" style="position:absolute;top:26129;width:26301;height:232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" fillcolor="#cdebfd" strokecolor="#002664" strokeweight="2pt">
                  <v:textbox>
                    <w:txbxContent>
                      <w:p w14:paraId="06B634D3" w14:textId="77777777" w:rsidR="00D92FCB" w:rsidRDefault="000E69EE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Policy leadership </w:t>
                        </w:r>
                      </w:p>
                      <w:p w14:paraId="17152DAA" w14:textId="77777777" w:rsidR="000E69EE" w:rsidRPr="000E69EE" w:rsidRDefault="00D92FCB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and</w:t>
                        </w: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0E69EE"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support</w:t>
                        </w:r>
                      </w:p>
                      <w:p w14:paraId="22859047" w14:textId="77777777" w:rsidR="00064754" w:rsidRDefault="00064754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</w:p>
                      <w:p w14:paraId="78FCAC23" w14:textId="77777777" w:rsidR="000E69EE" w:rsidRPr="000E69EE" w:rsidRDefault="00F20C99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Develop </w:t>
                        </w:r>
                        <w:r w:rsidR="00D32432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evidence-based </w:t>
                        </w:r>
                        <w:r w:rsidR="00CC7082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policies, and support public offices to apply </w:t>
                        </w:r>
                        <w:r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best practice standards </w:t>
                        </w:r>
                      </w:p>
                    </w:txbxContent>
                  </v:textbox>
                </v:roundrect>
                <v:roundrect id="Rectangle: Rounded Corners 7" o:spid="_x0000_s1030" style="position:absolute;left:27838;top:26074;width:26301;height:2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" fillcolor="#cdebfd" strokecolor="#002664" strokeweight="2pt">
                  <v:textbox>
                    <w:txbxContent>
                      <w:p w14:paraId="1064AB56" w14:textId="77777777" w:rsidR="000E69EE" w:rsidRPr="000E69EE" w:rsidRDefault="000E69EE" w:rsidP="00D92FCB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Champion </w:t>
                        </w:r>
                        <w:r w:rsidR="00180786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quality </w:t>
                        </w:r>
                        <w:r w:rsidR="00180786"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and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responsive </w:t>
                        </w: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practice</w:t>
                        </w:r>
                      </w:p>
                      <w:p w14:paraId="010DB606" w14:textId="77777777" w:rsidR="00CC7082" w:rsidRDefault="00CC7082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</w:p>
                      <w:p w14:paraId="060CA501" w14:textId="77777777" w:rsidR="000E69EE" w:rsidRPr="000E69EE" w:rsidRDefault="000E69EE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Promote </w:t>
                        </w:r>
                        <w:r w:rsidR="00F0249C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awareness of how </w:t>
                        </w:r>
                        <w:r w:rsidR="004B408A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quality</w:t>
                        </w:r>
                        <w:r w:rsidR="00F0249C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4B408A"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records management</w:t>
                        </w:r>
                        <w:r w:rsidR="006A4E14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systems</w:t>
                        </w:r>
                        <w:r w:rsidR="004B408A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CC7082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benefit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951211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both </w:t>
                        </w:r>
                        <w:r w:rsidR="005012B1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public offices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="003D6A3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the 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community</w:t>
                        </w:r>
                      </w:p>
                    </w:txbxContent>
                  </v:textbox>
                </v:roundrect>
                <v:roundrect id="Rectangle: Rounded Corners 8" o:spid="_x0000_s1031" style="position:absolute;left:55676;top:26175;width:26247;height:238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" fillcolor="#cdebfd" strokecolor="#002664" strokeweight="2pt">
                  <v:textbox>
                    <w:txbxContent>
                      <w:p w14:paraId="2E22B9E8" w14:textId="77777777" w:rsidR="000E69EE" w:rsidRPr="000E69EE" w:rsidRDefault="000E69EE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Operational excellence</w:t>
                        </w:r>
                      </w:p>
                      <w:p w14:paraId="0542D481" w14:textId="77777777" w:rsidR="00CC7082" w:rsidRDefault="00CC7082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</w:p>
                      <w:p w14:paraId="6FDF1D88" w14:textId="77777777" w:rsidR="006045B2" w:rsidRDefault="00371B4B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Create a </w:t>
                        </w:r>
                        <w:r w:rsidR="00AA3FB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culture</w:t>
                        </w:r>
                        <w:r w:rsidR="007E22C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151691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of </w:t>
                        </w:r>
                      </w:p>
                      <w:p w14:paraId="5D7CE998" w14:textId="77777777" w:rsidR="004A14CD" w:rsidRDefault="00210EEF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people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  <w:r w:rsidR="00151691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at</w:t>
                        </w:r>
                        <w:r w:rsidR="00215489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their best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1C1A6621" w14:textId="77777777" w:rsidR="00CC7082" w:rsidRDefault="00CC7082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</w:p>
                      <w:p w14:paraId="3BCCC7C5" w14:textId="77777777" w:rsidR="000E69EE" w:rsidRPr="000E69EE" w:rsidRDefault="000E69EE" w:rsidP="000E69EE">
                        <w:pPr>
                          <w:jc w:val="center"/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</w:pP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Be 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customer and community </w:t>
                        </w: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focused and </w:t>
                        </w:r>
                        <w:r w:rsidR="004A14CD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 xml:space="preserve">responsive </w:t>
                        </w:r>
                        <w:r w:rsidRPr="000E69EE">
                          <w:rPr>
                            <w:rFonts w:ascii="Arial" w:hAnsi="Arial" w:cs="Arial"/>
                            <w:kern w:val="24"/>
                            <w:szCs w:val="22"/>
                            <w:lang w:val="en-US"/>
                          </w:rPr>
                          <w:t> </w:t>
                        </w:r>
                      </w:p>
                      <w:p w14:paraId="0D6C8E15" w14:textId="77777777" w:rsidR="00A074E1" w:rsidRDefault="00A074E1"/>
                    </w:txbxContent>
                  </v:textbox>
                </v:roundrect>
                <w10:wrap type="tight" anchorx="margin"/>
              </v:group>
            </w:pict>
          </mc:Fallback>
        </mc:AlternateContent>
      </w:r>
      <w:r w:rsidR="000E69EE" w:rsidRPr="00C818D9">
        <w:rPr>
          <w:rFonts w:ascii="Arial" w:hAnsi="Arial"/>
          <w:b/>
          <w:bCs/>
          <w:color w:val="002060"/>
          <w:sz w:val="28"/>
          <w:szCs w:val="28"/>
        </w:rPr>
        <w:t xml:space="preserve">Our </w:t>
      </w:r>
      <w:r w:rsidR="00C10DD2" w:rsidRPr="00C818D9">
        <w:rPr>
          <w:rFonts w:ascii="Arial" w:hAnsi="Arial"/>
          <w:b/>
          <w:bCs/>
          <w:color w:val="002060"/>
          <w:sz w:val="28"/>
          <w:szCs w:val="28"/>
        </w:rPr>
        <w:t>plan</w:t>
      </w:r>
    </w:p>
    <w:p w14:paraId="63A33561" w14:textId="254DFA64" w:rsidR="0084279D" w:rsidRDefault="0084279D" w:rsidP="33415038">
      <w:pPr>
        <w:pStyle w:val="BodyText"/>
        <w:ind w:left="360"/>
        <w:rPr>
          <w:rFonts w:ascii="Arial" w:hAnsi="Arial"/>
          <w:color w:val="002060"/>
          <w:sz w:val="28"/>
          <w:szCs w:val="28"/>
        </w:rPr>
      </w:pPr>
    </w:p>
    <w:p w14:paraId="0EF601F4" w14:textId="77777777" w:rsidR="005F59D4" w:rsidRPr="00637E2E" w:rsidRDefault="005F59D4" w:rsidP="33415038">
      <w:pPr>
        <w:pStyle w:val="BodyText"/>
        <w:ind w:left="360"/>
        <w:rPr>
          <w:rFonts w:ascii="Arial" w:hAnsi="Arial"/>
          <w:color w:val="002060"/>
          <w:sz w:val="28"/>
          <w:szCs w:val="28"/>
        </w:rPr>
      </w:pPr>
    </w:p>
    <w:p w14:paraId="3DE3EE0C" w14:textId="50DBA851" w:rsidR="002E00AF" w:rsidRPr="00461444" w:rsidRDefault="004510E7" w:rsidP="002F0534">
      <w:pPr>
        <w:pStyle w:val="Heading2"/>
        <w:numPr>
          <w:ilvl w:val="0"/>
          <w:numId w:val="6"/>
        </w:numPr>
        <w:spacing w:before="240" w:after="120"/>
        <w:ind w:left="357" w:hanging="357"/>
        <w:rPr>
          <w:rFonts w:ascii="Arial" w:hAnsi="Arial" w:cs="Arial"/>
        </w:rPr>
      </w:pPr>
      <w:bookmarkStart w:id="11" w:name="_Toc128145423"/>
      <w:bookmarkStart w:id="12" w:name="_Toc131501677"/>
      <w:r w:rsidRPr="00461444">
        <w:rPr>
          <w:rFonts w:ascii="Arial" w:hAnsi="Arial" w:cs="Arial"/>
        </w:rPr>
        <w:t>Performance and initi</w:t>
      </w:r>
      <w:r w:rsidR="002248CC" w:rsidRPr="00461444">
        <w:rPr>
          <w:rFonts w:ascii="Arial" w:hAnsi="Arial" w:cs="Arial"/>
        </w:rPr>
        <w:t>atives</w:t>
      </w:r>
      <w:bookmarkEnd w:id="11"/>
      <w:bookmarkEnd w:id="12"/>
    </w:p>
    <w:p w14:paraId="1438269E" w14:textId="2B3225E1" w:rsidR="00EF010F" w:rsidRPr="00C818D9" w:rsidRDefault="002248CC" w:rsidP="00637E2E">
      <w:pPr>
        <w:pStyle w:val="Heading2"/>
        <w:spacing w:before="0"/>
        <w:rPr>
          <w:rFonts w:ascii="Arial" w:hAnsi="Arial" w:cs="Arial"/>
          <w:b/>
          <w:bCs w:val="0"/>
        </w:rPr>
      </w:pPr>
      <w:bookmarkStart w:id="13" w:name="_Toc128145424"/>
      <w:bookmarkStart w:id="14" w:name="_Toc131501678"/>
      <w:r w:rsidRPr="00C818D9">
        <w:rPr>
          <w:rFonts w:ascii="Arial" w:hAnsi="Arial"/>
          <w:b/>
          <w:bCs w:val="0"/>
          <w:color w:val="002060"/>
          <w:sz w:val="28"/>
          <w:szCs w:val="28"/>
        </w:rPr>
        <w:t>Measuring our performance</w:t>
      </w:r>
      <w:bookmarkEnd w:id="13"/>
      <w:bookmarkEnd w:id="14"/>
    </w:p>
    <w:p w14:paraId="220FB3C8" w14:textId="77777777" w:rsidR="00E62A55" w:rsidRPr="00BF2874" w:rsidRDefault="00046E5A" w:rsidP="00CF1290">
      <w:pPr>
        <w:pStyle w:val="BodyText"/>
        <w:numPr>
          <w:ilvl w:val="0"/>
          <w:numId w:val="17"/>
        </w:numPr>
        <w:spacing w:before="0"/>
        <w:ind w:hanging="357"/>
        <w:rPr>
          <w:rFonts w:ascii="Arial" w:hAnsi="Arial"/>
          <w:b/>
          <w:bCs/>
          <w:szCs w:val="22"/>
          <w:lang w:val="en-GB"/>
        </w:rPr>
      </w:pPr>
      <w:r w:rsidRPr="00BF2874">
        <w:rPr>
          <w:rFonts w:ascii="Arial" w:hAnsi="Arial"/>
          <w:b/>
          <w:bCs/>
          <w:szCs w:val="22"/>
          <w:lang w:val="en-GB"/>
        </w:rPr>
        <w:t>Policy leadership and support</w:t>
      </w:r>
    </w:p>
    <w:p w14:paraId="7F3A7DD6" w14:textId="77777777" w:rsidR="00E62A55" w:rsidRPr="00BF2874" w:rsidRDefault="00046E5A" w:rsidP="00CF1290">
      <w:pPr>
        <w:pStyle w:val="BodyText"/>
        <w:numPr>
          <w:ilvl w:val="0"/>
          <w:numId w:val="8"/>
        </w:numPr>
        <w:spacing w:before="0"/>
        <w:ind w:hanging="357"/>
        <w:rPr>
          <w:rFonts w:ascii="Arial" w:hAnsi="Arial"/>
          <w:b/>
          <w:bCs/>
          <w:szCs w:val="22"/>
          <w:lang w:val="en-GB"/>
        </w:rPr>
      </w:pPr>
      <w:r w:rsidRPr="00BF2874">
        <w:rPr>
          <w:rFonts w:ascii="Arial" w:hAnsi="Arial"/>
          <w:szCs w:val="22"/>
          <w:lang w:val="en-US"/>
        </w:rPr>
        <w:t>Reduction in number of aged disposal authorities</w:t>
      </w:r>
    </w:p>
    <w:p w14:paraId="69D94AA6" w14:textId="2C3EC5E4" w:rsidR="00D604FB" w:rsidRPr="00BF2874" w:rsidRDefault="00D604FB" w:rsidP="00CF1290">
      <w:pPr>
        <w:pStyle w:val="BodyText"/>
        <w:numPr>
          <w:ilvl w:val="0"/>
          <w:numId w:val="8"/>
        </w:numPr>
        <w:spacing w:before="0"/>
        <w:ind w:hanging="357"/>
        <w:rPr>
          <w:rFonts w:ascii="Arial" w:hAnsi="Arial"/>
          <w:b/>
          <w:bCs/>
          <w:szCs w:val="22"/>
          <w:lang w:val="en-GB"/>
        </w:rPr>
      </w:pPr>
      <w:r w:rsidRPr="00BF2874">
        <w:rPr>
          <w:rFonts w:ascii="Arial" w:hAnsi="Arial"/>
          <w:szCs w:val="22"/>
        </w:rPr>
        <w:t>Increase in public office compliance maturity</w:t>
      </w:r>
    </w:p>
    <w:p w14:paraId="61134900" w14:textId="53AEDD07" w:rsidR="00D604FB" w:rsidRPr="00BF2874" w:rsidRDefault="00D604FB" w:rsidP="00CF1290">
      <w:pPr>
        <w:pStyle w:val="BodyText"/>
        <w:numPr>
          <w:ilvl w:val="0"/>
          <w:numId w:val="17"/>
        </w:numPr>
        <w:spacing w:before="0"/>
        <w:ind w:hanging="357"/>
        <w:rPr>
          <w:rFonts w:ascii="Arial" w:hAnsi="Arial"/>
          <w:b/>
          <w:bCs/>
          <w:szCs w:val="22"/>
          <w:lang w:val="en-GB"/>
        </w:rPr>
      </w:pPr>
      <w:r w:rsidRPr="00BF2874">
        <w:rPr>
          <w:rFonts w:ascii="Arial" w:hAnsi="Arial"/>
          <w:b/>
          <w:bCs/>
          <w:szCs w:val="22"/>
          <w:lang w:val="en-GB"/>
        </w:rPr>
        <w:t xml:space="preserve">Champion </w:t>
      </w:r>
      <w:r w:rsidR="00B4206B" w:rsidRPr="00BF2874">
        <w:rPr>
          <w:rFonts w:ascii="Arial" w:hAnsi="Arial"/>
          <w:b/>
          <w:bCs/>
          <w:szCs w:val="22"/>
          <w:lang w:val="en-GB"/>
        </w:rPr>
        <w:t>quality and</w:t>
      </w:r>
      <w:r w:rsidR="00310657" w:rsidRPr="00BF2874">
        <w:rPr>
          <w:rFonts w:ascii="Arial" w:hAnsi="Arial"/>
          <w:b/>
          <w:bCs/>
          <w:szCs w:val="22"/>
          <w:lang w:val="en-GB"/>
        </w:rPr>
        <w:t xml:space="preserve"> responsive</w:t>
      </w:r>
      <w:r w:rsidRPr="00BF2874">
        <w:rPr>
          <w:rFonts w:ascii="Arial" w:hAnsi="Arial"/>
          <w:b/>
          <w:bCs/>
          <w:szCs w:val="22"/>
          <w:lang w:val="en-GB"/>
        </w:rPr>
        <w:t xml:space="preserve"> practice</w:t>
      </w:r>
    </w:p>
    <w:p w14:paraId="58F461F7" w14:textId="34250268" w:rsidR="006560D8" w:rsidRPr="00BF2874" w:rsidRDefault="006560D8" w:rsidP="00CF1290">
      <w:pPr>
        <w:pStyle w:val="BodyText"/>
        <w:numPr>
          <w:ilvl w:val="0"/>
          <w:numId w:val="9"/>
        </w:numPr>
        <w:spacing w:before="0"/>
        <w:ind w:hanging="357"/>
        <w:rPr>
          <w:rFonts w:ascii="Arial" w:hAnsi="Arial"/>
          <w:szCs w:val="22"/>
        </w:rPr>
      </w:pPr>
      <w:r w:rsidRPr="00BF2874">
        <w:rPr>
          <w:rFonts w:ascii="Arial" w:hAnsi="Arial"/>
          <w:szCs w:val="22"/>
          <w:lang w:val="en-US"/>
        </w:rPr>
        <w:t>Increase in number of public offices with records</w:t>
      </w:r>
      <w:r w:rsidR="00180E26" w:rsidRPr="00BF2874">
        <w:rPr>
          <w:rFonts w:ascii="Arial" w:hAnsi="Arial"/>
          <w:szCs w:val="22"/>
          <w:lang w:val="en-US"/>
        </w:rPr>
        <w:t xml:space="preserve"> and</w:t>
      </w:r>
      <w:r w:rsidRPr="00BF2874">
        <w:rPr>
          <w:rFonts w:ascii="Arial" w:hAnsi="Arial"/>
          <w:szCs w:val="22"/>
          <w:lang w:val="en-US"/>
        </w:rPr>
        <w:t xml:space="preserve"> information strategies </w:t>
      </w:r>
    </w:p>
    <w:p w14:paraId="325F1746" w14:textId="77777777" w:rsidR="006560D8" w:rsidRPr="00BF2874" w:rsidRDefault="006560D8" w:rsidP="00CF1290">
      <w:pPr>
        <w:pStyle w:val="BodyText"/>
        <w:numPr>
          <w:ilvl w:val="0"/>
          <w:numId w:val="9"/>
        </w:numPr>
        <w:spacing w:before="0"/>
        <w:ind w:hanging="357"/>
        <w:rPr>
          <w:rFonts w:ascii="Arial" w:hAnsi="Arial"/>
          <w:szCs w:val="22"/>
        </w:rPr>
      </w:pPr>
      <w:r w:rsidRPr="00BF2874">
        <w:rPr>
          <w:rFonts w:ascii="Arial" w:hAnsi="Arial"/>
          <w:szCs w:val="22"/>
          <w:lang w:val="en-US"/>
        </w:rPr>
        <w:t>Increase in number of public offices with records management monitoring programs</w:t>
      </w:r>
    </w:p>
    <w:p w14:paraId="1B0AA40B" w14:textId="7EDCA940" w:rsidR="006560D8" w:rsidRPr="00BF2874" w:rsidRDefault="006560D8" w:rsidP="00CF1290">
      <w:pPr>
        <w:pStyle w:val="BodyText"/>
        <w:numPr>
          <w:ilvl w:val="0"/>
          <w:numId w:val="9"/>
        </w:numPr>
        <w:spacing w:before="0"/>
        <w:ind w:hanging="357"/>
        <w:rPr>
          <w:rFonts w:ascii="Arial" w:hAnsi="Arial"/>
          <w:szCs w:val="22"/>
        </w:rPr>
      </w:pPr>
      <w:r w:rsidRPr="00BF2874">
        <w:rPr>
          <w:rFonts w:ascii="Arial" w:hAnsi="Arial"/>
          <w:szCs w:val="22"/>
          <w:lang w:val="en-US"/>
        </w:rPr>
        <w:t>Increase in public office engagement</w:t>
      </w:r>
    </w:p>
    <w:p w14:paraId="1167048A" w14:textId="77777777" w:rsidR="00D604FB" w:rsidRPr="00BF2874" w:rsidRDefault="006560D8" w:rsidP="00CF1290">
      <w:pPr>
        <w:pStyle w:val="BodyText"/>
        <w:numPr>
          <w:ilvl w:val="0"/>
          <w:numId w:val="17"/>
        </w:numPr>
        <w:spacing w:before="0"/>
        <w:ind w:hanging="357"/>
        <w:rPr>
          <w:rFonts w:ascii="Arial" w:hAnsi="Arial"/>
          <w:b/>
          <w:bCs/>
          <w:szCs w:val="22"/>
          <w:lang w:val="en-GB"/>
        </w:rPr>
      </w:pPr>
      <w:r w:rsidRPr="00BF2874">
        <w:rPr>
          <w:rFonts w:ascii="Arial" w:hAnsi="Arial"/>
          <w:b/>
          <w:bCs/>
          <w:szCs w:val="22"/>
          <w:lang w:val="en-GB"/>
        </w:rPr>
        <w:t>Operational excellence</w:t>
      </w:r>
    </w:p>
    <w:p w14:paraId="4C535CFB" w14:textId="3D71725D" w:rsidR="00865B32" w:rsidRPr="00BF2874" w:rsidRDefault="00865B32" w:rsidP="00CF1290">
      <w:pPr>
        <w:pStyle w:val="BodyText"/>
        <w:numPr>
          <w:ilvl w:val="0"/>
          <w:numId w:val="10"/>
        </w:numPr>
        <w:spacing w:before="0"/>
        <w:ind w:hanging="357"/>
        <w:rPr>
          <w:rFonts w:ascii="Arial" w:hAnsi="Arial"/>
          <w:szCs w:val="22"/>
          <w:lang w:val="en-US"/>
        </w:rPr>
      </w:pPr>
      <w:r w:rsidRPr="00BF2874">
        <w:rPr>
          <w:rFonts w:ascii="Arial" w:hAnsi="Arial"/>
          <w:szCs w:val="22"/>
          <w:lang w:val="en-US"/>
        </w:rPr>
        <w:t>C</w:t>
      </w:r>
      <w:r w:rsidR="00310657" w:rsidRPr="00BF2874">
        <w:rPr>
          <w:rFonts w:ascii="Arial" w:hAnsi="Arial"/>
          <w:szCs w:val="22"/>
          <w:lang w:val="en-US"/>
        </w:rPr>
        <w:t>ustomers and c</w:t>
      </w:r>
      <w:r w:rsidRPr="00BF2874">
        <w:rPr>
          <w:rFonts w:ascii="Arial" w:hAnsi="Arial"/>
          <w:szCs w:val="22"/>
          <w:lang w:val="en-US"/>
        </w:rPr>
        <w:t xml:space="preserve">ommunity </w:t>
      </w:r>
      <w:r w:rsidR="00310657" w:rsidRPr="00BF2874">
        <w:rPr>
          <w:rFonts w:ascii="Arial" w:hAnsi="Arial"/>
          <w:szCs w:val="22"/>
          <w:lang w:val="en-US"/>
        </w:rPr>
        <w:t xml:space="preserve">members feel engaged and satisfied with services </w:t>
      </w:r>
    </w:p>
    <w:p w14:paraId="7B8C3233" w14:textId="12B1FA5B" w:rsidR="00310657" w:rsidRPr="00310657" w:rsidRDefault="00C850D1" w:rsidP="00CF1290">
      <w:pPr>
        <w:pStyle w:val="BodyText"/>
        <w:numPr>
          <w:ilvl w:val="0"/>
          <w:numId w:val="10"/>
        </w:numPr>
        <w:spacing w:before="0"/>
        <w:ind w:hanging="357"/>
        <w:rPr>
          <w:rFonts w:ascii="Arial" w:hAnsi="Arial"/>
          <w:kern w:val="24"/>
          <w:lang w:val="en-US"/>
        </w:rPr>
      </w:pPr>
      <w:r w:rsidRPr="00BF2874">
        <w:rPr>
          <w:rFonts w:ascii="Arial" w:hAnsi="Arial"/>
          <w:kern w:val="24"/>
          <w:szCs w:val="22"/>
          <w:lang w:val="en-US"/>
        </w:rPr>
        <w:t xml:space="preserve">Employees </w:t>
      </w:r>
      <w:r w:rsidR="00310657" w:rsidRPr="00BF2874">
        <w:rPr>
          <w:rFonts w:ascii="Arial" w:hAnsi="Arial"/>
          <w:kern w:val="24"/>
          <w:szCs w:val="22"/>
          <w:lang w:val="en-US"/>
        </w:rPr>
        <w:t>are retained and feel valued and supported</w:t>
      </w:r>
      <w:r w:rsidR="00310657" w:rsidRPr="33415038">
        <w:rPr>
          <w:rFonts w:ascii="Arial" w:hAnsi="Arial"/>
          <w:kern w:val="24"/>
          <w:lang w:val="en-US"/>
        </w:rPr>
        <w:t xml:space="preserve">   </w:t>
      </w:r>
    </w:p>
    <w:p w14:paraId="404DB404" w14:textId="34190F19" w:rsidR="006D732A" w:rsidRDefault="006D732A" w:rsidP="33415038">
      <w:pPr>
        <w:pStyle w:val="BodyText"/>
        <w:ind w:left="1080"/>
        <w:rPr>
          <w:rFonts w:ascii="Arial" w:hAnsi="Arial"/>
          <w:lang w:val="en-US"/>
        </w:rPr>
      </w:pPr>
      <w:bookmarkStart w:id="15" w:name="_Toc128145425"/>
    </w:p>
    <w:p w14:paraId="321FDC6E" w14:textId="77777777" w:rsidR="00256179" w:rsidRDefault="0025617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/>
          <w:b/>
          <w:color w:val="002060"/>
          <w:sz w:val="28"/>
          <w:szCs w:val="28"/>
        </w:rPr>
        <w:br w:type="page"/>
      </w:r>
    </w:p>
    <w:p w14:paraId="3B74C6B9" w14:textId="2A985C76" w:rsidR="00DF17AD" w:rsidRPr="00C818D9" w:rsidRDefault="0030013F" w:rsidP="00C818D9">
      <w:pPr>
        <w:pStyle w:val="BodyText"/>
        <w:rPr>
          <w:rFonts w:ascii="Arial" w:hAnsi="Arial"/>
          <w:b/>
          <w:color w:val="002060"/>
          <w:sz w:val="28"/>
          <w:szCs w:val="28"/>
        </w:rPr>
      </w:pPr>
      <w:r w:rsidRPr="00C818D9">
        <w:rPr>
          <w:rFonts w:ascii="Arial" w:hAnsi="Arial"/>
          <w:b/>
          <w:color w:val="002060"/>
          <w:sz w:val="28"/>
          <w:szCs w:val="28"/>
        </w:rPr>
        <w:lastRenderedPageBreak/>
        <w:t>Our initiatives</w:t>
      </w:r>
      <w:bookmarkEnd w:id="15"/>
      <w:r w:rsidR="00C818D9">
        <w:rPr>
          <w:rFonts w:ascii="Arial" w:hAnsi="Arial"/>
          <w:b/>
          <w:bCs/>
          <w:color w:val="002060"/>
          <w:sz w:val="28"/>
          <w:szCs w:val="28"/>
        </w:rPr>
        <w:t xml:space="preserve"> - </w:t>
      </w:r>
      <w:r w:rsidR="00C818D9" w:rsidRPr="00C818D9">
        <w:rPr>
          <w:rFonts w:ascii="Arial" w:hAnsi="Arial"/>
          <w:b/>
          <w:color w:val="002060"/>
          <w:sz w:val="28"/>
          <w:szCs w:val="28"/>
        </w:rPr>
        <w:t>Policy and leadership</w:t>
      </w:r>
      <w:r w:rsidR="00C818D9">
        <w:rPr>
          <w:rFonts w:ascii="Arial" w:hAnsi="Arial"/>
          <w:b/>
          <w:color w:val="002060"/>
          <w:sz w:val="28"/>
          <w:szCs w:val="28"/>
        </w:rPr>
        <w:t xml:space="preserve"> </w:t>
      </w:r>
      <w:r w:rsidR="00C818D9" w:rsidRPr="00C818D9">
        <w:rPr>
          <w:rFonts w:ascii="Arial" w:hAnsi="Arial"/>
          <w:b/>
          <w:color w:val="002060"/>
          <w:sz w:val="28"/>
          <w:szCs w:val="28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253"/>
        <w:gridCol w:w="3530"/>
      </w:tblGrid>
      <w:tr w:rsidR="0097033E" w14:paraId="6C940F55" w14:textId="77777777" w:rsidTr="000E760D">
        <w:tc>
          <w:tcPr>
            <w:tcW w:w="1555" w:type="dxa"/>
            <w:vMerge w:val="restart"/>
          </w:tcPr>
          <w:p w14:paraId="4FF425F7" w14:textId="044E5DE5" w:rsidR="0097033E" w:rsidRPr="0097033E" w:rsidRDefault="0097033E" w:rsidP="00E62A55">
            <w:pPr>
              <w:pStyle w:val="BodyText"/>
              <w:rPr>
                <w:rFonts w:ascii="Arial" w:hAnsi="Arial"/>
                <w:color w:val="002060"/>
                <w:sz w:val="28"/>
                <w:szCs w:val="28"/>
              </w:rPr>
            </w:pPr>
            <w:r w:rsidRPr="0097033E">
              <w:rPr>
                <w:rFonts w:ascii="Arial" w:hAnsi="Arial"/>
                <w:color w:val="002060"/>
                <w:sz w:val="28"/>
                <w:szCs w:val="28"/>
              </w:rPr>
              <w:t>Policy and leadership</w:t>
            </w:r>
            <w:r w:rsidRPr="0097033E">
              <w:rPr>
                <w:rFonts w:ascii="Arial" w:hAnsi="Arial"/>
                <w:color w:val="002060"/>
                <w:sz w:val="28"/>
                <w:szCs w:val="28"/>
              </w:rPr>
              <w:br/>
              <w:t>support</w:t>
            </w:r>
          </w:p>
          <w:p w14:paraId="026DFC6E" w14:textId="77777777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5079C22E" w14:textId="096EC73C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53" w:type="dxa"/>
          </w:tcPr>
          <w:p w14:paraId="6A1B3DB8" w14:textId="1B8C7841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Initiative</w:t>
            </w:r>
          </w:p>
        </w:tc>
        <w:tc>
          <w:tcPr>
            <w:tcW w:w="3530" w:type="dxa"/>
          </w:tcPr>
          <w:p w14:paraId="321BB8FA" w14:textId="4F1FA71E" w:rsidR="0097033E" w:rsidRDefault="00C521DB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Action 2023</w:t>
            </w:r>
          </w:p>
        </w:tc>
      </w:tr>
      <w:tr w:rsidR="0097033E" w14:paraId="253B7617" w14:textId="77777777" w:rsidTr="000E760D">
        <w:trPr>
          <w:trHeight w:val="2293"/>
        </w:trPr>
        <w:tc>
          <w:tcPr>
            <w:tcW w:w="1555" w:type="dxa"/>
            <w:vMerge/>
          </w:tcPr>
          <w:p w14:paraId="071D18C8" w14:textId="77777777" w:rsidR="0097033E" w:rsidRDefault="0097033E" w:rsidP="00C21D34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24C6F86" w14:textId="547B2186" w:rsidR="0097033E" w:rsidRPr="00C521DB" w:rsidRDefault="00C521DB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 w:rsidRPr="00C521DB">
              <w:rPr>
                <w:rFonts w:ascii="Arial" w:hAnsi="Arial"/>
                <w:color w:val="auto"/>
                <w:szCs w:val="22"/>
                <w:lang w:val="en-GB"/>
              </w:rPr>
              <w:t>1.1</w:t>
            </w:r>
          </w:p>
        </w:tc>
        <w:tc>
          <w:tcPr>
            <w:tcW w:w="4253" w:type="dxa"/>
          </w:tcPr>
          <w:p w14:paraId="62823E13" w14:textId="77777777" w:rsidR="00C521DB" w:rsidRPr="00C521DB" w:rsidRDefault="00C521DB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C521DB">
              <w:rPr>
                <w:rFonts w:ascii="Arial" w:hAnsi="Arial"/>
                <w:color w:val="auto"/>
                <w:szCs w:val="22"/>
                <w:lang w:val="en-US"/>
              </w:rPr>
              <w:t>Work with officials to modernise and ensure appropriate disposal coverage for public offices</w:t>
            </w:r>
          </w:p>
          <w:p w14:paraId="495F2A5E" w14:textId="77777777" w:rsidR="0097033E" w:rsidRPr="00C521DB" w:rsidRDefault="0097033E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7397142C" w14:textId="77777777" w:rsidR="001F0934" w:rsidRPr="001F0934" w:rsidRDefault="001F0934" w:rsidP="00C54AE2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1F0934">
              <w:rPr>
                <w:rFonts w:ascii="Arial" w:hAnsi="Arial"/>
                <w:color w:val="auto"/>
                <w:szCs w:val="22"/>
                <w:lang w:val="en-US"/>
              </w:rPr>
              <w:t>Substantially progress disposal authorities </w:t>
            </w:r>
          </w:p>
          <w:p w14:paraId="05EDC869" w14:textId="77777777" w:rsidR="001F0934" w:rsidRPr="001F0934" w:rsidRDefault="001F0934" w:rsidP="00C54AE2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1F0934">
              <w:rPr>
                <w:rFonts w:ascii="Arial" w:hAnsi="Arial"/>
                <w:color w:val="auto"/>
                <w:szCs w:val="22"/>
                <w:lang w:val="en-US"/>
              </w:rPr>
              <w:t>Complete 10 retention and disposal authorities</w:t>
            </w:r>
          </w:p>
          <w:p w14:paraId="62E924F3" w14:textId="2B811703" w:rsidR="000E760D" w:rsidRPr="000E760D" w:rsidRDefault="001F0934" w:rsidP="00C54AE2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1F0934">
              <w:rPr>
                <w:rFonts w:ascii="Arial" w:hAnsi="Arial"/>
                <w:color w:val="auto"/>
                <w:szCs w:val="22"/>
                <w:lang w:val="en-US"/>
              </w:rPr>
              <w:t>Explore improvements to the information system support for this work</w:t>
            </w:r>
          </w:p>
        </w:tc>
      </w:tr>
      <w:tr w:rsidR="0097033E" w14:paraId="7A75853E" w14:textId="77777777" w:rsidTr="000E760D">
        <w:tc>
          <w:tcPr>
            <w:tcW w:w="1555" w:type="dxa"/>
            <w:vMerge/>
          </w:tcPr>
          <w:p w14:paraId="752E14D6" w14:textId="77777777" w:rsidR="0097033E" w:rsidRDefault="0097033E" w:rsidP="00C21D34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3E256B3" w14:textId="29F1213D" w:rsidR="0097033E" w:rsidRPr="00C521DB" w:rsidRDefault="001F0934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1.2</w:t>
            </w:r>
          </w:p>
        </w:tc>
        <w:tc>
          <w:tcPr>
            <w:tcW w:w="4253" w:type="dxa"/>
          </w:tcPr>
          <w:p w14:paraId="7EECAC3C" w14:textId="640178AC" w:rsidR="00C21D34" w:rsidRPr="00C21D34" w:rsidRDefault="00C21D34" w:rsidP="00C21D34">
            <w:pPr>
              <w:pStyle w:val="BodyText"/>
              <w:spacing w:before="0" w:after="0"/>
              <w:rPr>
                <w:rFonts w:ascii="Arial" w:hAnsi="Arial"/>
                <w:color w:val="auto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>Build the evidence base by conducting an annual sector</w:t>
            </w:r>
            <w:r w:rsidR="4482BA5E" w:rsidRPr="33415038">
              <w:rPr>
                <w:rFonts w:ascii="Arial" w:hAnsi="Arial"/>
                <w:color w:val="auto"/>
                <w:lang w:val="en-US"/>
              </w:rPr>
              <w:t>-</w:t>
            </w:r>
            <w:r w:rsidRPr="33415038">
              <w:rPr>
                <w:rFonts w:ascii="Arial" w:hAnsi="Arial"/>
                <w:color w:val="auto"/>
                <w:lang w:val="en-US"/>
              </w:rPr>
              <w:t>wide assessment of records management. Use this intelligence to target regulatory activity and support performance improvement</w:t>
            </w:r>
          </w:p>
          <w:p w14:paraId="1D24B55F" w14:textId="77777777" w:rsidR="0097033E" w:rsidRPr="00C521DB" w:rsidRDefault="0097033E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424DF7A7" w14:textId="77777777" w:rsidR="00C21D34" w:rsidRPr="00C21D34" w:rsidRDefault="00C21D34" w:rsidP="00C54AE2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C21D34">
              <w:rPr>
                <w:rFonts w:ascii="Arial" w:hAnsi="Arial"/>
                <w:color w:val="auto"/>
                <w:szCs w:val="22"/>
                <w:lang w:val="en-US"/>
              </w:rPr>
              <w:t>Implement improvements to monitoring process</w:t>
            </w:r>
          </w:p>
          <w:p w14:paraId="4422AB04" w14:textId="77777777" w:rsidR="00C21D34" w:rsidRPr="00C21D34" w:rsidRDefault="00C21D34" w:rsidP="00C54AE2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C21D34">
              <w:rPr>
                <w:rFonts w:ascii="Arial" w:hAnsi="Arial"/>
                <w:color w:val="auto"/>
                <w:szCs w:val="22"/>
                <w:lang w:val="en-US"/>
              </w:rPr>
              <w:t>Create analytical reports and communication tools</w:t>
            </w:r>
          </w:p>
          <w:p w14:paraId="244EB4A9" w14:textId="77777777" w:rsidR="0097033E" w:rsidRPr="00C521DB" w:rsidRDefault="0097033E" w:rsidP="00C21D34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97033E" w14:paraId="4C5248ED" w14:textId="77777777" w:rsidTr="000E760D">
        <w:tc>
          <w:tcPr>
            <w:tcW w:w="1555" w:type="dxa"/>
            <w:vMerge/>
          </w:tcPr>
          <w:p w14:paraId="0985912A" w14:textId="77777777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641EB2A0" w14:textId="2881CBF8" w:rsidR="0097033E" w:rsidRPr="00C521DB" w:rsidRDefault="00C21D34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1.3</w:t>
            </w:r>
          </w:p>
        </w:tc>
        <w:tc>
          <w:tcPr>
            <w:tcW w:w="4253" w:type="dxa"/>
          </w:tcPr>
          <w:p w14:paraId="0241E608" w14:textId="706241E7" w:rsidR="00ED48B4" w:rsidRPr="00ED48B4" w:rsidRDefault="00ED48B4" w:rsidP="00ED48B4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 xml:space="preserve">Mature the regulatory framework </w:t>
            </w:r>
            <w:r w:rsidR="00DA2D3C">
              <w:rPr>
                <w:rFonts w:ascii="Arial" w:hAnsi="Arial"/>
                <w:color w:val="auto"/>
                <w:szCs w:val="22"/>
                <w:lang w:val="en-US"/>
              </w:rPr>
              <w:t>refle</w:t>
            </w:r>
            <w:r w:rsidR="00932879">
              <w:rPr>
                <w:rFonts w:ascii="Arial" w:hAnsi="Arial"/>
                <w:color w:val="auto"/>
                <w:szCs w:val="22"/>
                <w:lang w:val="en-US"/>
              </w:rPr>
              <w:t>cting</w:t>
            </w: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 xml:space="preserve"> the amendments to the State Records Act</w:t>
            </w:r>
          </w:p>
          <w:p w14:paraId="08B79113" w14:textId="77777777" w:rsidR="0097033E" w:rsidRPr="00C521DB" w:rsidRDefault="0097033E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6BC67A22" w14:textId="77777777" w:rsidR="00ED48B4" w:rsidRPr="00ED48B4" w:rsidRDefault="00ED48B4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>Settle the policy on the exercise of notices power</w:t>
            </w:r>
          </w:p>
          <w:p w14:paraId="384857AC" w14:textId="77777777" w:rsidR="00ED48B4" w:rsidRPr="00ED48B4" w:rsidRDefault="00ED48B4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>Revise </w:t>
            </w:r>
            <w:r w:rsidRPr="00ED48B4">
              <w:rPr>
                <w:rFonts w:ascii="Arial" w:hAnsi="Arial"/>
                <w:i/>
                <w:iCs/>
                <w:color w:val="auto"/>
                <w:szCs w:val="22"/>
                <w:lang w:val="en-US"/>
              </w:rPr>
              <w:t>Standard on records management</w:t>
            </w: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> </w:t>
            </w:r>
          </w:p>
          <w:p w14:paraId="4A583BEC" w14:textId="77777777" w:rsidR="00ED48B4" w:rsidRPr="00ED48B4" w:rsidRDefault="00ED48B4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>Articulate the risk framework used to prioritise our work</w:t>
            </w:r>
          </w:p>
          <w:p w14:paraId="05453D6E" w14:textId="4ED5F21A" w:rsidR="008973BF" w:rsidRPr="00346E5B" w:rsidRDefault="00ED48B4" w:rsidP="00346E5B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ED48B4">
              <w:rPr>
                <w:rFonts w:ascii="Arial" w:hAnsi="Arial"/>
                <w:color w:val="auto"/>
                <w:szCs w:val="22"/>
                <w:lang w:val="en-US"/>
              </w:rPr>
              <w:t>Commence a program of review of policies and standards</w:t>
            </w:r>
          </w:p>
        </w:tc>
      </w:tr>
      <w:tr w:rsidR="0097033E" w14:paraId="7FF9FB0E" w14:textId="77777777" w:rsidTr="000E760D">
        <w:tc>
          <w:tcPr>
            <w:tcW w:w="1555" w:type="dxa"/>
            <w:vMerge/>
          </w:tcPr>
          <w:p w14:paraId="0BC48D22" w14:textId="77777777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E670D73" w14:textId="3A23FC88" w:rsidR="0097033E" w:rsidRPr="00C521DB" w:rsidRDefault="00ED48B4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1.4</w:t>
            </w:r>
          </w:p>
        </w:tc>
        <w:tc>
          <w:tcPr>
            <w:tcW w:w="4253" w:type="dxa"/>
          </w:tcPr>
          <w:p w14:paraId="61AAE1AF" w14:textId="77777777" w:rsidR="000E760D" w:rsidRPr="000E760D" w:rsidRDefault="000E760D" w:rsidP="000E760D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0E760D">
              <w:rPr>
                <w:rFonts w:ascii="Arial" w:hAnsi="Arial"/>
                <w:color w:val="auto"/>
                <w:szCs w:val="22"/>
                <w:lang w:val="en-US"/>
              </w:rPr>
              <w:t>Review and remake the State Records Regulation 2015</w:t>
            </w:r>
          </w:p>
          <w:p w14:paraId="227B9BD1" w14:textId="77777777" w:rsidR="0097033E" w:rsidRPr="00C521DB" w:rsidRDefault="0097033E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0D517AF0" w14:textId="77777777" w:rsidR="000E760D" w:rsidRPr="000E760D" w:rsidRDefault="000E760D" w:rsidP="00C54AE2">
            <w:pPr>
              <w:pStyle w:val="BodyText"/>
              <w:numPr>
                <w:ilvl w:val="0"/>
                <w:numId w:val="14"/>
              </w:numPr>
              <w:rPr>
                <w:rFonts w:ascii="Arial" w:hAnsi="Arial"/>
                <w:color w:val="auto"/>
                <w:szCs w:val="22"/>
              </w:rPr>
            </w:pPr>
            <w:r w:rsidRPr="000E760D">
              <w:rPr>
                <w:rFonts w:ascii="Arial" w:hAnsi="Arial"/>
                <w:color w:val="auto"/>
                <w:szCs w:val="22"/>
                <w:lang w:val="en-US"/>
              </w:rPr>
              <w:t>Regulation consulted on and remade in the agreed timeframe</w:t>
            </w:r>
          </w:p>
          <w:p w14:paraId="7B156CC0" w14:textId="77777777" w:rsidR="0097033E" w:rsidRPr="00C521DB" w:rsidRDefault="0097033E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97033E" w14:paraId="3E49CFE4" w14:textId="77777777" w:rsidTr="000E760D">
        <w:tc>
          <w:tcPr>
            <w:tcW w:w="1555" w:type="dxa"/>
            <w:vMerge/>
          </w:tcPr>
          <w:p w14:paraId="34214B49" w14:textId="77777777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7C520B74" w14:textId="3B149A32" w:rsidR="0097033E" w:rsidRPr="00C521DB" w:rsidRDefault="000E760D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1.5</w:t>
            </w:r>
          </w:p>
        </w:tc>
        <w:tc>
          <w:tcPr>
            <w:tcW w:w="4253" w:type="dxa"/>
          </w:tcPr>
          <w:p w14:paraId="14EAD9DC" w14:textId="475ED72C" w:rsidR="000E760D" w:rsidRPr="000E760D" w:rsidRDefault="000E760D" w:rsidP="000E760D">
            <w:pPr>
              <w:pStyle w:val="BodyText"/>
              <w:rPr>
                <w:rFonts w:ascii="Arial" w:hAnsi="Arial"/>
                <w:color w:val="auto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 xml:space="preserve">Support </w:t>
            </w:r>
            <w:r w:rsidR="006B1018" w:rsidRPr="33415038">
              <w:rPr>
                <w:rFonts w:ascii="Arial" w:hAnsi="Arial"/>
                <w:color w:val="auto"/>
                <w:lang w:val="en-US"/>
              </w:rPr>
              <w:t>MHNSW’s work</w:t>
            </w:r>
            <w:r w:rsidRPr="33415038">
              <w:rPr>
                <w:rFonts w:ascii="Arial" w:hAnsi="Arial"/>
                <w:color w:val="auto"/>
                <w:lang w:val="en-US"/>
              </w:rPr>
              <w:t xml:space="preserve"> to build the State Archives Collection </w:t>
            </w:r>
          </w:p>
          <w:p w14:paraId="728E5C78" w14:textId="77777777" w:rsidR="0097033E" w:rsidRPr="00C521DB" w:rsidRDefault="0097033E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155D4BD4" w14:textId="77777777" w:rsidR="00540C94" w:rsidRPr="00540C94" w:rsidRDefault="00540C94" w:rsidP="00C54AE2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color w:val="auto"/>
                <w:szCs w:val="22"/>
              </w:rPr>
            </w:pPr>
            <w:r w:rsidRPr="00540C94">
              <w:rPr>
                <w:rFonts w:ascii="Arial" w:hAnsi="Arial"/>
                <w:color w:val="auto"/>
                <w:szCs w:val="22"/>
                <w:lang w:val="en-US"/>
              </w:rPr>
              <w:t xml:space="preserve">Review and settle the </w:t>
            </w:r>
            <w:r w:rsidRPr="00540C94">
              <w:rPr>
                <w:rFonts w:ascii="Arial" w:hAnsi="Arial"/>
                <w:i/>
                <w:iCs/>
                <w:color w:val="auto"/>
                <w:szCs w:val="22"/>
                <w:lang w:val="en-US"/>
              </w:rPr>
              <w:t>Building the Archives</w:t>
            </w:r>
            <w:r w:rsidRPr="00540C94">
              <w:rPr>
                <w:rFonts w:ascii="Arial" w:hAnsi="Arial"/>
                <w:color w:val="auto"/>
                <w:szCs w:val="22"/>
                <w:lang w:val="en-US"/>
              </w:rPr>
              <w:t xml:space="preserve"> policy.  </w:t>
            </w:r>
          </w:p>
          <w:p w14:paraId="5A7E6732" w14:textId="77777777" w:rsidR="0097033E" w:rsidRPr="00C521DB" w:rsidRDefault="0097033E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97033E" w14:paraId="233D2CD7" w14:textId="77777777" w:rsidTr="000E760D">
        <w:tc>
          <w:tcPr>
            <w:tcW w:w="1555" w:type="dxa"/>
            <w:vMerge/>
          </w:tcPr>
          <w:p w14:paraId="30B938CB" w14:textId="77777777" w:rsidR="0097033E" w:rsidRDefault="0097033E" w:rsidP="0030013F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CC48ADA" w14:textId="4CCA1270" w:rsidR="0097033E" w:rsidRPr="00C521DB" w:rsidRDefault="00540C94" w:rsidP="0030013F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1.6</w:t>
            </w:r>
          </w:p>
        </w:tc>
        <w:tc>
          <w:tcPr>
            <w:tcW w:w="4253" w:type="dxa"/>
          </w:tcPr>
          <w:p w14:paraId="2B0FB57F" w14:textId="7ECC1241" w:rsidR="0097033E" w:rsidRPr="00774825" w:rsidRDefault="00540C94" w:rsidP="0030013F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540C94">
              <w:rPr>
                <w:rFonts w:ascii="Arial" w:hAnsi="Arial"/>
                <w:color w:val="auto"/>
                <w:szCs w:val="22"/>
                <w:lang w:val="en-US"/>
              </w:rPr>
              <w:t>Support public offices' major records management projects and initiatives</w:t>
            </w:r>
          </w:p>
        </w:tc>
        <w:tc>
          <w:tcPr>
            <w:tcW w:w="3530" w:type="dxa"/>
          </w:tcPr>
          <w:p w14:paraId="14B29CFC" w14:textId="1DEB839A" w:rsidR="0097033E" w:rsidRPr="008C1C42" w:rsidRDefault="00BE3AFA" w:rsidP="0030013F">
            <w:pPr>
              <w:pStyle w:val="BodyText"/>
              <w:numPr>
                <w:ilvl w:val="0"/>
                <w:numId w:val="16"/>
              </w:numPr>
              <w:rPr>
                <w:rFonts w:ascii="Arial" w:hAnsi="Arial"/>
                <w:color w:val="auto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>Any post</w:t>
            </w:r>
            <w:r w:rsidR="1A85EA9C" w:rsidRPr="33415038">
              <w:rPr>
                <w:rFonts w:ascii="Arial" w:hAnsi="Arial"/>
                <w:color w:val="auto"/>
                <w:lang w:val="en-US"/>
              </w:rPr>
              <w:t>-</w:t>
            </w:r>
            <w:r w:rsidRPr="33415038">
              <w:rPr>
                <w:rFonts w:ascii="Arial" w:hAnsi="Arial"/>
                <w:color w:val="auto"/>
                <w:lang w:val="en-US"/>
              </w:rPr>
              <w:t>election machinery of Government changes supported</w:t>
            </w:r>
          </w:p>
        </w:tc>
      </w:tr>
    </w:tbl>
    <w:p w14:paraId="093D9D36" w14:textId="00B5B0DB" w:rsidR="00BF2874" w:rsidRDefault="00BF2874">
      <w:pPr>
        <w:rPr>
          <w:rFonts w:ascii="Arial" w:hAnsi="Arial" w:cs="Arial"/>
          <w:b/>
          <w:color w:val="002060"/>
          <w:sz w:val="28"/>
          <w:szCs w:val="28"/>
        </w:rPr>
      </w:pPr>
    </w:p>
    <w:p w14:paraId="554E7A21" w14:textId="3EB02326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064141F9" w14:textId="108CA6C8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7EE6F868" w14:textId="7DD49EFF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60E48828" w14:textId="3A48598C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04A022BC" w14:textId="0E6135BB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4256F996" w14:textId="1DB1C13E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474F2185" w14:textId="41C5B56C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58CDBC5C" w14:textId="67C0043D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4C6F8ACD" w14:textId="6E2CB0DD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4389F8AF" w14:textId="1F1628B8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3024D7D6" w14:textId="1079010A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0D299D60" w14:textId="10871CF5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2A6E9582" w14:textId="77777777" w:rsidR="00346E5B" w:rsidRDefault="00346E5B">
      <w:pPr>
        <w:rPr>
          <w:rFonts w:ascii="Arial" w:hAnsi="Arial" w:cs="Arial"/>
          <w:b/>
          <w:color w:val="002060"/>
          <w:sz w:val="28"/>
          <w:szCs w:val="28"/>
        </w:rPr>
      </w:pPr>
    </w:p>
    <w:p w14:paraId="66B1531A" w14:textId="220086BC" w:rsidR="004523B2" w:rsidRPr="00C818D9" w:rsidRDefault="00461444" w:rsidP="00C818D9">
      <w:pPr>
        <w:pStyle w:val="BodyText"/>
        <w:rPr>
          <w:rFonts w:ascii="Arial" w:hAnsi="Arial"/>
          <w:color w:val="002060"/>
          <w:sz w:val="28"/>
          <w:szCs w:val="28"/>
        </w:rPr>
      </w:pPr>
      <w:r w:rsidRPr="00C818D9">
        <w:rPr>
          <w:rFonts w:ascii="Arial" w:hAnsi="Arial"/>
          <w:b/>
          <w:color w:val="002060"/>
          <w:sz w:val="28"/>
          <w:szCs w:val="28"/>
        </w:rPr>
        <w:lastRenderedPageBreak/>
        <w:t>Our initiatives</w:t>
      </w:r>
      <w:r w:rsidR="00C818D9">
        <w:rPr>
          <w:rFonts w:ascii="Arial" w:hAnsi="Arial"/>
          <w:b/>
          <w:color w:val="002060"/>
          <w:sz w:val="28"/>
          <w:szCs w:val="28"/>
        </w:rPr>
        <w:t xml:space="preserve"> - </w:t>
      </w:r>
      <w:r w:rsidR="00C818D9" w:rsidRPr="00C818D9">
        <w:rPr>
          <w:rFonts w:ascii="Arial" w:hAnsi="Arial"/>
          <w:b/>
          <w:color w:val="002060"/>
          <w:sz w:val="28"/>
          <w:szCs w:val="28"/>
        </w:rPr>
        <w:t>Champion best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253"/>
        <w:gridCol w:w="3530"/>
      </w:tblGrid>
      <w:tr w:rsidR="00E62A55" w14:paraId="176521C3" w14:textId="77777777" w:rsidTr="00B967F1">
        <w:tc>
          <w:tcPr>
            <w:tcW w:w="1555" w:type="dxa"/>
            <w:vMerge w:val="restart"/>
          </w:tcPr>
          <w:p w14:paraId="142B1084" w14:textId="072479BC" w:rsidR="00E62A55" w:rsidRPr="0097033E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/>
                <w:color w:val="002060"/>
                <w:sz w:val="28"/>
                <w:szCs w:val="28"/>
              </w:rPr>
              <w:t xml:space="preserve">Champion </w:t>
            </w:r>
            <w:proofErr w:type="gramStart"/>
            <w:r>
              <w:rPr>
                <w:rFonts w:ascii="Arial" w:hAnsi="Arial"/>
                <w:color w:val="002060"/>
                <w:sz w:val="28"/>
                <w:szCs w:val="28"/>
              </w:rPr>
              <w:t xml:space="preserve">best </w:t>
            </w:r>
            <w:r w:rsidRPr="0097033E">
              <w:rPr>
                <w:rFonts w:ascii="Arial" w:hAnsi="Arial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002060"/>
                <w:sz w:val="28"/>
                <w:szCs w:val="28"/>
              </w:rPr>
              <w:t>practice</w:t>
            </w:r>
            <w:proofErr w:type="gramEnd"/>
          </w:p>
          <w:p w14:paraId="53255192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59B74207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53" w:type="dxa"/>
          </w:tcPr>
          <w:p w14:paraId="666CE746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Initiative</w:t>
            </w:r>
          </w:p>
        </w:tc>
        <w:tc>
          <w:tcPr>
            <w:tcW w:w="3530" w:type="dxa"/>
          </w:tcPr>
          <w:p w14:paraId="7AF1555F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Action 2023</w:t>
            </w:r>
          </w:p>
        </w:tc>
      </w:tr>
      <w:tr w:rsidR="00E62A55" w14:paraId="6894A2EC" w14:textId="77777777" w:rsidTr="00B967F1">
        <w:trPr>
          <w:trHeight w:val="2293"/>
        </w:trPr>
        <w:tc>
          <w:tcPr>
            <w:tcW w:w="1555" w:type="dxa"/>
            <w:vMerge/>
          </w:tcPr>
          <w:p w14:paraId="1DCD003F" w14:textId="77777777" w:rsidR="00E62A55" w:rsidRDefault="00E62A55" w:rsidP="00B967F1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5C8F3286" w14:textId="7678B84E" w:rsidR="00E62A55" w:rsidRPr="00C521DB" w:rsidRDefault="00E62A55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2</w:t>
            </w:r>
            <w:r w:rsidRPr="00C521DB">
              <w:rPr>
                <w:rFonts w:ascii="Arial" w:hAnsi="Arial"/>
                <w:color w:val="auto"/>
                <w:szCs w:val="22"/>
                <w:lang w:val="en-GB"/>
              </w:rPr>
              <w:t>.1</w:t>
            </w:r>
          </w:p>
        </w:tc>
        <w:tc>
          <w:tcPr>
            <w:tcW w:w="4253" w:type="dxa"/>
          </w:tcPr>
          <w:p w14:paraId="66099351" w14:textId="77870E05" w:rsidR="006541F4" w:rsidRPr="006541F4" w:rsidRDefault="006541F4" w:rsidP="006541F4">
            <w:pPr>
              <w:pStyle w:val="BodyText"/>
              <w:rPr>
                <w:rFonts w:ascii="Arial" w:hAnsi="Arial"/>
                <w:color w:val="auto"/>
                <w:lang w:val="en-US"/>
              </w:rPr>
            </w:pPr>
            <w:r w:rsidRPr="179D20DE">
              <w:rPr>
                <w:rFonts w:ascii="Arial" w:hAnsi="Arial"/>
                <w:color w:val="auto"/>
                <w:lang w:val="en-US"/>
              </w:rPr>
              <w:t xml:space="preserve">Champion </w:t>
            </w:r>
            <w:r w:rsidR="3ED8A984" w:rsidRPr="624B9ABE">
              <w:rPr>
                <w:rFonts w:ascii="Arial" w:hAnsi="Arial"/>
                <w:color w:val="auto"/>
                <w:lang w:val="en-US"/>
              </w:rPr>
              <w:t xml:space="preserve">mature </w:t>
            </w:r>
            <w:r w:rsidR="3ED8A984" w:rsidRPr="338B037E">
              <w:rPr>
                <w:rFonts w:ascii="Arial" w:hAnsi="Arial"/>
                <w:color w:val="auto"/>
                <w:lang w:val="en-US"/>
              </w:rPr>
              <w:t xml:space="preserve">record </w:t>
            </w:r>
            <w:r w:rsidR="72ED2981" w:rsidRPr="567B969D">
              <w:rPr>
                <w:rFonts w:ascii="Arial" w:hAnsi="Arial"/>
                <w:color w:val="auto"/>
                <w:lang w:val="en-US"/>
              </w:rPr>
              <w:t>management</w:t>
            </w:r>
            <w:r w:rsidR="3ED8A984" w:rsidRPr="56DD1985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3ED8A984" w:rsidRPr="59CF2BE0">
              <w:rPr>
                <w:rFonts w:ascii="Arial" w:hAnsi="Arial"/>
                <w:color w:val="auto"/>
                <w:lang w:val="en-US"/>
              </w:rPr>
              <w:t>systems</w:t>
            </w:r>
            <w:r w:rsidR="00A353C9">
              <w:rPr>
                <w:rFonts w:ascii="Arial" w:hAnsi="Arial"/>
                <w:color w:val="auto"/>
                <w:lang w:val="en-US"/>
              </w:rPr>
              <w:t xml:space="preserve"> in public offices</w:t>
            </w:r>
            <w:r w:rsidR="3ED8A984" w:rsidRPr="59CF2BE0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1618D56F" w:rsidRPr="126C8C8E">
              <w:rPr>
                <w:rFonts w:ascii="Arial" w:hAnsi="Arial"/>
                <w:color w:val="auto"/>
                <w:lang w:val="en-US"/>
              </w:rPr>
              <w:t>a</w:t>
            </w:r>
            <w:r w:rsidR="3ED8A984" w:rsidRPr="126C8C8E">
              <w:rPr>
                <w:rFonts w:ascii="Arial" w:hAnsi="Arial"/>
                <w:color w:val="auto"/>
                <w:lang w:val="en-US"/>
              </w:rPr>
              <w:t>nd</w:t>
            </w:r>
            <w:r w:rsidR="3ED8A984" w:rsidRPr="32CC903A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02354689" w:rsidRPr="082E4039">
              <w:rPr>
                <w:rFonts w:ascii="Arial" w:hAnsi="Arial"/>
                <w:color w:val="auto"/>
                <w:lang w:val="en-US"/>
              </w:rPr>
              <w:t xml:space="preserve">the </w:t>
            </w:r>
            <w:r w:rsidR="1F0C9743" w:rsidRPr="09F01DB0">
              <w:rPr>
                <w:rFonts w:ascii="Arial" w:hAnsi="Arial"/>
                <w:color w:val="auto"/>
                <w:lang w:val="en-US"/>
              </w:rPr>
              <w:t xml:space="preserve">role </w:t>
            </w:r>
            <w:r w:rsidR="1F0C9743" w:rsidRPr="0CE2300B">
              <w:rPr>
                <w:rFonts w:ascii="Arial" w:hAnsi="Arial"/>
                <w:color w:val="auto"/>
                <w:lang w:val="en-US"/>
              </w:rPr>
              <w:t>of</w:t>
            </w:r>
            <w:r w:rsidR="00906E37">
              <w:rPr>
                <w:rFonts w:ascii="Arial" w:hAnsi="Arial"/>
                <w:color w:val="auto"/>
                <w:lang w:val="en-US"/>
              </w:rPr>
              <w:t xml:space="preserve"> </w:t>
            </w:r>
            <w:r w:rsidRPr="179D20DE">
              <w:rPr>
                <w:rFonts w:ascii="Arial" w:hAnsi="Arial"/>
                <w:color w:val="auto"/>
                <w:lang w:val="en-US"/>
              </w:rPr>
              <w:t xml:space="preserve">State Records </w:t>
            </w:r>
            <w:r w:rsidR="4A10000B" w:rsidRPr="09F01DB0">
              <w:rPr>
                <w:rFonts w:ascii="Arial" w:hAnsi="Arial"/>
                <w:color w:val="auto"/>
                <w:lang w:val="en-US"/>
              </w:rPr>
              <w:t>NSW</w:t>
            </w:r>
            <w:r w:rsidR="00906E37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58F19433" w:rsidRPr="5E7E8926">
              <w:rPr>
                <w:rFonts w:ascii="Arial" w:hAnsi="Arial"/>
                <w:color w:val="auto"/>
                <w:lang w:val="en-US"/>
              </w:rPr>
              <w:t xml:space="preserve">in fostering </w:t>
            </w:r>
            <w:r w:rsidR="58F19433" w:rsidRPr="53E34C75">
              <w:rPr>
                <w:rFonts w:ascii="Arial" w:hAnsi="Arial"/>
                <w:color w:val="auto"/>
                <w:lang w:val="en-US"/>
              </w:rPr>
              <w:t xml:space="preserve">best </w:t>
            </w:r>
            <w:r w:rsidR="33587160" w:rsidRPr="33415038">
              <w:rPr>
                <w:rFonts w:ascii="Arial" w:hAnsi="Arial"/>
                <w:color w:val="auto"/>
                <w:lang w:val="en-US"/>
              </w:rPr>
              <w:t>practice</w:t>
            </w:r>
          </w:p>
          <w:p w14:paraId="0C6FF03B" w14:textId="77777777" w:rsidR="00E62A55" w:rsidRPr="00C521DB" w:rsidRDefault="00E62A55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1932D086" w14:textId="77777777" w:rsidR="006541F4" w:rsidRPr="006541F4" w:rsidRDefault="006541F4" w:rsidP="00C54AE2">
            <w:pPr>
              <w:pStyle w:val="BodyText"/>
              <w:numPr>
                <w:ilvl w:val="0"/>
                <w:numId w:val="11"/>
              </w:numPr>
              <w:rPr>
                <w:rFonts w:ascii="Arial" w:hAnsi="Arial"/>
                <w:color w:val="auto"/>
                <w:szCs w:val="22"/>
              </w:rPr>
            </w:pPr>
            <w:r w:rsidRPr="006541F4">
              <w:rPr>
                <w:rFonts w:ascii="Arial" w:hAnsi="Arial"/>
                <w:color w:val="auto"/>
                <w:szCs w:val="22"/>
                <w:lang w:val="en-US"/>
              </w:rPr>
              <w:t>Develop and implement an external communications engagement strategy</w:t>
            </w:r>
          </w:p>
          <w:p w14:paraId="50D72433" w14:textId="7A81C8D6" w:rsidR="00E62A55" w:rsidRPr="006541F4" w:rsidRDefault="320FDC67" w:rsidP="33415038">
            <w:pPr>
              <w:pStyle w:val="BodyText"/>
              <w:numPr>
                <w:ilvl w:val="0"/>
                <w:numId w:val="11"/>
              </w:numPr>
              <w:spacing w:line="259" w:lineRule="auto"/>
              <w:rPr>
                <w:rFonts w:ascii="Arial" w:hAnsi="Arial"/>
                <w:color w:val="auto"/>
                <w:lang w:val="en-US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>Provide</w:t>
            </w:r>
            <w:r w:rsidR="75C8E4ED" w:rsidRPr="4B4EE42A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00E165E4" w:rsidRPr="6EA0FA31">
              <w:rPr>
                <w:rFonts w:ascii="Arial" w:hAnsi="Arial"/>
                <w:color w:val="auto"/>
                <w:lang w:val="en-US"/>
              </w:rPr>
              <w:t>information</w:t>
            </w:r>
            <w:r w:rsidR="75C8E4ED" w:rsidRPr="6EA0FA31">
              <w:rPr>
                <w:rFonts w:ascii="Arial" w:hAnsi="Arial"/>
                <w:color w:val="auto"/>
                <w:lang w:val="en-US"/>
              </w:rPr>
              <w:t xml:space="preserve"> and tool</w:t>
            </w:r>
            <w:r w:rsidR="00E165E4">
              <w:rPr>
                <w:rFonts w:ascii="Arial" w:hAnsi="Arial"/>
                <w:color w:val="auto"/>
                <w:lang w:val="en-US"/>
              </w:rPr>
              <w:t>s</w:t>
            </w:r>
            <w:r w:rsidR="75C8E4ED" w:rsidRPr="38C12679">
              <w:rPr>
                <w:rFonts w:ascii="Arial" w:hAnsi="Arial"/>
                <w:color w:val="auto"/>
                <w:lang w:val="en-US"/>
              </w:rPr>
              <w:t xml:space="preserve"> </w:t>
            </w:r>
            <w:r w:rsidR="75C8E4ED" w:rsidRPr="3F9B6C02">
              <w:rPr>
                <w:rFonts w:ascii="Arial" w:hAnsi="Arial"/>
                <w:color w:val="auto"/>
                <w:lang w:val="en-US"/>
              </w:rPr>
              <w:t xml:space="preserve">to assist </w:t>
            </w:r>
            <w:r w:rsidR="75C8E4ED" w:rsidRPr="428D7E5D">
              <w:rPr>
                <w:rFonts w:ascii="Arial" w:hAnsi="Arial"/>
                <w:color w:val="auto"/>
                <w:lang w:val="en-US"/>
              </w:rPr>
              <w:t xml:space="preserve">public offices </w:t>
            </w:r>
            <w:r w:rsidR="75C8E4ED" w:rsidRPr="21153F3A">
              <w:rPr>
                <w:rFonts w:ascii="Arial" w:hAnsi="Arial"/>
                <w:color w:val="auto"/>
                <w:lang w:val="en-US"/>
              </w:rPr>
              <w:t xml:space="preserve">maintain </w:t>
            </w:r>
            <w:r w:rsidR="75C8E4ED" w:rsidRPr="44675541">
              <w:rPr>
                <w:rFonts w:ascii="Arial" w:hAnsi="Arial"/>
                <w:color w:val="auto"/>
                <w:lang w:val="en-US"/>
              </w:rPr>
              <w:t xml:space="preserve">mature </w:t>
            </w:r>
            <w:r w:rsidR="75C8E4ED" w:rsidRPr="39CC1890">
              <w:rPr>
                <w:rFonts w:ascii="Arial" w:hAnsi="Arial"/>
                <w:color w:val="auto"/>
                <w:lang w:val="en-US"/>
              </w:rPr>
              <w:t xml:space="preserve">record </w:t>
            </w:r>
            <w:r w:rsidR="75C8E4ED" w:rsidRPr="5D1E2E97">
              <w:rPr>
                <w:rFonts w:ascii="Arial" w:hAnsi="Arial"/>
                <w:color w:val="auto"/>
                <w:lang w:val="en-US"/>
              </w:rPr>
              <w:t>management</w:t>
            </w:r>
          </w:p>
        </w:tc>
      </w:tr>
      <w:tr w:rsidR="00E62A55" w14:paraId="5BDA82DC" w14:textId="77777777" w:rsidTr="00B967F1">
        <w:tc>
          <w:tcPr>
            <w:tcW w:w="1555" w:type="dxa"/>
            <w:vMerge/>
          </w:tcPr>
          <w:p w14:paraId="293B353E" w14:textId="77777777" w:rsidR="00E62A55" w:rsidRDefault="00E62A55" w:rsidP="00B967F1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5F764883" w14:textId="6EC18F52" w:rsidR="00E62A55" w:rsidRPr="00C521DB" w:rsidRDefault="006541F4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2</w:t>
            </w:r>
            <w:r w:rsidR="00E62A55">
              <w:rPr>
                <w:rFonts w:ascii="Arial" w:hAnsi="Arial"/>
                <w:color w:val="auto"/>
                <w:szCs w:val="22"/>
                <w:lang w:val="en-GB"/>
              </w:rPr>
              <w:t>.2</w:t>
            </w:r>
          </w:p>
        </w:tc>
        <w:tc>
          <w:tcPr>
            <w:tcW w:w="4253" w:type="dxa"/>
          </w:tcPr>
          <w:p w14:paraId="2C19291D" w14:textId="77777777" w:rsidR="006541F4" w:rsidRPr="006541F4" w:rsidRDefault="006541F4" w:rsidP="006541F4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6541F4">
              <w:rPr>
                <w:rFonts w:ascii="Arial" w:hAnsi="Arial"/>
                <w:color w:val="auto"/>
                <w:szCs w:val="22"/>
                <w:lang w:val="en-US"/>
              </w:rPr>
              <w:t>Promote and support high awareness of obligations under the State Records Act with CEOs and Secretaries</w:t>
            </w:r>
          </w:p>
          <w:p w14:paraId="4C1D8BFD" w14:textId="77777777" w:rsidR="00E62A55" w:rsidRPr="00C521DB" w:rsidRDefault="00E62A55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1355EB3C" w14:textId="77777777" w:rsidR="00382C9B" w:rsidRPr="00382C9B" w:rsidRDefault="00382C9B" w:rsidP="00C54AE2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382C9B">
              <w:rPr>
                <w:rFonts w:ascii="Arial" w:hAnsi="Arial"/>
                <w:color w:val="auto"/>
                <w:szCs w:val="22"/>
                <w:lang w:val="en-US"/>
              </w:rPr>
              <w:t>Annual scorecard provided to clusters on outcome of the annual Monitoring Exercise </w:t>
            </w:r>
          </w:p>
          <w:p w14:paraId="622E25A0" w14:textId="77777777" w:rsidR="00382C9B" w:rsidRPr="00382C9B" w:rsidRDefault="00382C9B" w:rsidP="00C54AE2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382C9B">
              <w:rPr>
                <w:rFonts w:ascii="Arial" w:hAnsi="Arial"/>
                <w:color w:val="auto"/>
                <w:szCs w:val="22"/>
                <w:lang w:val="en-US"/>
              </w:rPr>
              <w:t>Explore opportunities with the Public Service Commission (PSC) to extend training and support  </w:t>
            </w:r>
          </w:p>
          <w:p w14:paraId="1F665A3F" w14:textId="77777777" w:rsidR="00382C9B" w:rsidRPr="00382C9B" w:rsidRDefault="00382C9B" w:rsidP="00C54AE2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382C9B">
              <w:rPr>
                <w:rFonts w:ascii="Arial" w:hAnsi="Arial"/>
                <w:color w:val="auto"/>
                <w:szCs w:val="22"/>
                <w:lang w:val="en-US"/>
              </w:rPr>
              <w:t>Engage directly with senior officials on priority record issues, including the record storage standard</w:t>
            </w:r>
          </w:p>
          <w:p w14:paraId="50D3791F" w14:textId="77777777" w:rsidR="00E62A55" w:rsidRPr="00C521DB" w:rsidRDefault="00E62A55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E62A55" w14:paraId="156515B7" w14:textId="77777777" w:rsidTr="00B967F1">
        <w:tc>
          <w:tcPr>
            <w:tcW w:w="1555" w:type="dxa"/>
            <w:vMerge/>
          </w:tcPr>
          <w:p w14:paraId="68DB21A3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9A663C0" w14:textId="1E8AEE49" w:rsidR="00E62A55" w:rsidRPr="00C521DB" w:rsidRDefault="00382C9B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2</w:t>
            </w:r>
            <w:r w:rsidR="00E62A55">
              <w:rPr>
                <w:rFonts w:ascii="Arial" w:hAnsi="Arial"/>
                <w:color w:val="auto"/>
                <w:szCs w:val="22"/>
                <w:lang w:val="en-GB"/>
              </w:rPr>
              <w:t>.3</w:t>
            </w:r>
          </w:p>
        </w:tc>
        <w:tc>
          <w:tcPr>
            <w:tcW w:w="4253" w:type="dxa"/>
          </w:tcPr>
          <w:p w14:paraId="53BF462D" w14:textId="77777777" w:rsidR="00382C9B" w:rsidRPr="00382C9B" w:rsidRDefault="00382C9B" w:rsidP="00382C9B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382C9B">
              <w:rPr>
                <w:rFonts w:ascii="Arial" w:hAnsi="Arial"/>
                <w:color w:val="auto"/>
                <w:szCs w:val="22"/>
                <w:lang w:val="en-US"/>
              </w:rPr>
              <w:t>Build relationships with integrity and recordkeeping entities, and community of practice entities to promote opportunities for improved engagement and influence </w:t>
            </w:r>
          </w:p>
          <w:p w14:paraId="1C69499E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2860AB0F" w14:textId="77777777" w:rsidR="00A525AE" w:rsidRPr="00A525AE" w:rsidRDefault="00A525AE" w:rsidP="00C54AE2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A525AE">
              <w:rPr>
                <w:rFonts w:ascii="Arial" w:hAnsi="Arial"/>
                <w:color w:val="auto"/>
                <w:szCs w:val="22"/>
                <w:lang w:val="en-US"/>
              </w:rPr>
              <w:t>Establish/join relevant integrity agency meetings to exchange insights and regulatory approaches</w:t>
            </w:r>
          </w:p>
          <w:p w14:paraId="1F8F2E8D" w14:textId="413310F7" w:rsidR="00A525AE" w:rsidRPr="00A525AE" w:rsidRDefault="00A525AE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A525AE">
              <w:rPr>
                <w:rFonts w:ascii="Arial" w:hAnsi="Arial"/>
                <w:color w:val="auto"/>
                <w:szCs w:val="22"/>
                <w:lang w:val="en-US"/>
              </w:rPr>
              <w:t>Continue to build relationships with Council of Australasian Archives and Records Authorities (CAARA), Standards Australia</w:t>
            </w:r>
            <w:r w:rsidR="00367610">
              <w:rPr>
                <w:rFonts w:ascii="Arial" w:hAnsi="Arial"/>
                <w:color w:val="auto"/>
                <w:szCs w:val="22"/>
                <w:lang w:val="en-US"/>
              </w:rPr>
              <w:t xml:space="preserve">, </w:t>
            </w:r>
            <w:r w:rsidRPr="00A525AE">
              <w:rPr>
                <w:rFonts w:ascii="Arial" w:hAnsi="Arial"/>
                <w:color w:val="auto"/>
                <w:szCs w:val="22"/>
                <w:lang w:val="en-US"/>
              </w:rPr>
              <w:t>Australian Society of Archivists (ASA)</w:t>
            </w:r>
            <w:r w:rsidR="00367610">
              <w:rPr>
                <w:rFonts w:ascii="Arial" w:hAnsi="Arial"/>
                <w:color w:val="auto"/>
                <w:szCs w:val="22"/>
                <w:lang w:val="en-US"/>
              </w:rPr>
              <w:t xml:space="preserve"> and </w:t>
            </w:r>
            <w:r w:rsidR="00367610" w:rsidRPr="00367610">
              <w:rPr>
                <w:rFonts w:ascii="Arial" w:hAnsi="Arial"/>
                <w:color w:val="auto"/>
                <w:szCs w:val="22"/>
                <w:lang w:val="en-US"/>
              </w:rPr>
              <w:t>Records and Information Management Practitioners Alliance (RIMPA)</w:t>
            </w:r>
          </w:p>
          <w:p w14:paraId="2F7ACF07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E62A55" w14:paraId="53106736" w14:textId="77777777" w:rsidTr="00B967F1">
        <w:tc>
          <w:tcPr>
            <w:tcW w:w="1555" w:type="dxa"/>
            <w:vMerge/>
          </w:tcPr>
          <w:p w14:paraId="61FEBC9C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496902E" w14:textId="2CB603D8" w:rsidR="00E62A55" w:rsidRPr="00C521DB" w:rsidRDefault="00A525AE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2</w:t>
            </w:r>
            <w:r w:rsidR="00E62A55">
              <w:rPr>
                <w:rFonts w:ascii="Arial" w:hAnsi="Arial"/>
                <w:color w:val="auto"/>
                <w:szCs w:val="22"/>
                <w:lang w:val="en-GB"/>
              </w:rPr>
              <w:t>.4</w:t>
            </w:r>
          </w:p>
        </w:tc>
        <w:tc>
          <w:tcPr>
            <w:tcW w:w="4253" w:type="dxa"/>
          </w:tcPr>
          <w:p w14:paraId="36E65F63" w14:textId="77777777" w:rsidR="00167CB5" w:rsidRPr="00167CB5" w:rsidRDefault="00167CB5" w:rsidP="00167CB5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167CB5">
              <w:rPr>
                <w:rFonts w:ascii="Arial" w:hAnsi="Arial"/>
                <w:color w:val="auto"/>
                <w:szCs w:val="22"/>
                <w:lang w:val="en-US"/>
              </w:rPr>
              <w:t>Support records and information management officers within public offices to understand and meet their responsibilities</w:t>
            </w:r>
          </w:p>
          <w:p w14:paraId="0D8B3CA1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1802107D" w14:textId="77777777" w:rsidR="00167CB5" w:rsidRPr="00167CB5" w:rsidRDefault="00167CB5" w:rsidP="00C54A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167CB5">
              <w:rPr>
                <w:rFonts w:ascii="Arial" w:hAnsi="Arial"/>
                <w:color w:val="auto"/>
                <w:szCs w:val="22"/>
                <w:lang w:val="en-US"/>
              </w:rPr>
              <w:t>New e-learning modules</w:t>
            </w:r>
          </w:p>
          <w:p w14:paraId="223F4F39" w14:textId="77777777" w:rsidR="00167CB5" w:rsidRPr="00167CB5" w:rsidRDefault="00167CB5" w:rsidP="00C54A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167CB5">
              <w:rPr>
                <w:rFonts w:ascii="Arial" w:hAnsi="Arial"/>
                <w:color w:val="auto"/>
                <w:szCs w:val="22"/>
                <w:lang w:val="en-US"/>
              </w:rPr>
              <w:t>Publish e-newsletters and other material </w:t>
            </w:r>
          </w:p>
          <w:p w14:paraId="20435B40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E62A55" w14:paraId="23FD85D3" w14:textId="77777777" w:rsidTr="00B967F1">
        <w:tc>
          <w:tcPr>
            <w:tcW w:w="1555" w:type="dxa"/>
            <w:vMerge/>
          </w:tcPr>
          <w:p w14:paraId="37546EF7" w14:textId="77777777" w:rsidR="00E62A55" w:rsidRDefault="00E62A55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D31C63C" w14:textId="1490692B" w:rsidR="00E62A55" w:rsidRPr="00C521DB" w:rsidRDefault="00167CB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2</w:t>
            </w:r>
            <w:r w:rsidR="00E62A55">
              <w:rPr>
                <w:rFonts w:ascii="Arial" w:hAnsi="Arial"/>
                <w:color w:val="auto"/>
                <w:szCs w:val="22"/>
                <w:lang w:val="en-GB"/>
              </w:rPr>
              <w:t>.5</w:t>
            </w:r>
          </w:p>
        </w:tc>
        <w:tc>
          <w:tcPr>
            <w:tcW w:w="4253" w:type="dxa"/>
          </w:tcPr>
          <w:p w14:paraId="75D68AC3" w14:textId="77777777" w:rsidR="00DF17AD" w:rsidRPr="00DF17AD" w:rsidRDefault="00DF17AD" w:rsidP="00DF17AD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DF17AD">
              <w:rPr>
                <w:rFonts w:ascii="Arial" w:hAnsi="Arial"/>
                <w:color w:val="auto"/>
                <w:szCs w:val="22"/>
                <w:lang w:val="en-US"/>
              </w:rPr>
              <w:t>Promote understanding of the State Records Act within the broader community, and support confidence in Government recordkeeping</w:t>
            </w:r>
          </w:p>
          <w:p w14:paraId="321ED3F8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7CD086B6" w14:textId="28B31EE6" w:rsidR="00DF17AD" w:rsidRPr="00DF17AD" w:rsidRDefault="00DF17AD" w:rsidP="00C54AE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DF17AD">
              <w:rPr>
                <w:rFonts w:ascii="Arial" w:hAnsi="Arial"/>
                <w:color w:val="auto"/>
                <w:szCs w:val="22"/>
                <w:lang w:val="en-US"/>
              </w:rPr>
              <w:t xml:space="preserve">Host community events (minimum </w:t>
            </w:r>
            <w:r w:rsidR="008D5A72">
              <w:rPr>
                <w:rFonts w:ascii="Arial" w:hAnsi="Arial"/>
                <w:color w:val="auto"/>
                <w:szCs w:val="22"/>
                <w:lang w:val="en-US"/>
              </w:rPr>
              <w:t>four</w:t>
            </w:r>
            <w:r w:rsidRPr="00DF17AD">
              <w:rPr>
                <w:rFonts w:ascii="Arial" w:hAnsi="Arial"/>
                <w:color w:val="auto"/>
                <w:szCs w:val="22"/>
                <w:lang w:val="en-US"/>
              </w:rPr>
              <w:t>)</w:t>
            </w:r>
          </w:p>
          <w:p w14:paraId="66CCEC00" w14:textId="77777777" w:rsidR="00DF17AD" w:rsidRPr="00DF17AD" w:rsidRDefault="00DF17AD" w:rsidP="00C54AE2">
            <w:pPr>
              <w:pStyle w:val="BodyText"/>
              <w:numPr>
                <w:ilvl w:val="0"/>
                <w:numId w:val="15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DF17AD">
              <w:rPr>
                <w:rFonts w:ascii="Arial" w:hAnsi="Arial"/>
                <w:color w:val="auto"/>
                <w:szCs w:val="22"/>
                <w:lang w:val="en-US"/>
              </w:rPr>
              <w:t>Annual state of public offices scorecard</w:t>
            </w:r>
          </w:p>
          <w:p w14:paraId="5E86ADD1" w14:textId="77777777" w:rsidR="00DF17AD" w:rsidRPr="00DF17AD" w:rsidRDefault="00DF17AD" w:rsidP="00C54AE2">
            <w:pPr>
              <w:pStyle w:val="BodyText"/>
              <w:numPr>
                <w:ilvl w:val="0"/>
                <w:numId w:val="15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DF17AD">
              <w:rPr>
                <w:rFonts w:ascii="Arial" w:hAnsi="Arial"/>
                <w:color w:val="auto"/>
                <w:szCs w:val="22"/>
                <w:lang w:val="en-US"/>
              </w:rPr>
              <w:t>Promotion of State Records Act through variety of channels</w:t>
            </w:r>
          </w:p>
          <w:p w14:paraId="718C0736" w14:textId="77777777" w:rsidR="00E62A55" w:rsidRPr="00C521DB" w:rsidRDefault="00E62A55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</w:tbl>
    <w:p w14:paraId="69D019BA" w14:textId="77777777" w:rsidR="00461444" w:rsidRDefault="00461444" w:rsidP="00461444">
      <w:pPr>
        <w:pStyle w:val="BodyText"/>
        <w:rPr>
          <w:rFonts w:ascii="Arial" w:hAnsi="Arial"/>
        </w:rPr>
      </w:pPr>
    </w:p>
    <w:p w14:paraId="2E7D75AD" w14:textId="77777777" w:rsidR="006D732A" w:rsidRDefault="006D732A" w:rsidP="00461444">
      <w:pPr>
        <w:pStyle w:val="Heading2"/>
        <w:pBdr>
          <w:top w:val="none" w:sz="0" w:space="0" w:color="auto"/>
        </w:pBdr>
        <w:spacing w:before="0"/>
        <w:rPr>
          <w:rFonts w:ascii="Arial" w:hAnsi="Arial"/>
          <w:color w:val="002060"/>
          <w:sz w:val="28"/>
          <w:szCs w:val="28"/>
        </w:rPr>
      </w:pPr>
    </w:p>
    <w:p w14:paraId="11ACA52E" w14:textId="5181B165" w:rsidR="000A7D24" w:rsidRPr="00C818D9" w:rsidRDefault="00461444" w:rsidP="00C818D9">
      <w:pPr>
        <w:pStyle w:val="BodyText"/>
        <w:rPr>
          <w:rFonts w:ascii="Arial" w:hAnsi="Arial"/>
          <w:b/>
          <w:bCs/>
          <w:color w:val="002060"/>
          <w:sz w:val="28"/>
          <w:szCs w:val="28"/>
        </w:rPr>
      </w:pPr>
      <w:r w:rsidRPr="00C818D9">
        <w:rPr>
          <w:rFonts w:ascii="Arial" w:hAnsi="Arial"/>
          <w:b/>
          <w:bCs/>
          <w:color w:val="002060"/>
          <w:sz w:val="28"/>
          <w:szCs w:val="28"/>
        </w:rPr>
        <w:lastRenderedPageBreak/>
        <w:t>Our initiatives</w:t>
      </w:r>
      <w:r w:rsidR="00C818D9" w:rsidRPr="00C818D9">
        <w:rPr>
          <w:rFonts w:ascii="Arial" w:hAnsi="Arial"/>
          <w:b/>
          <w:bCs/>
          <w:color w:val="002060"/>
          <w:sz w:val="28"/>
          <w:szCs w:val="28"/>
        </w:rPr>
        <w:t xml:space="preserve"> - Operational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4253"/>
        <w:gridCol w:w="3530"/>
      </w:tblGrid>
      <w:tr w:rsidR="00C061B4" w14:paraId="08E6632B" w14:textId="77777777" w:rsidTr="00B967F1">
        <w:tc>
          <w:tcPr>
            <w:tcW w:w="1555" w:type="dxa"/>
            <w:vMerge w:val="restart"/>
          </w:tcPr>
          <w:p w14:paraId="62A1BF71" w14:textId="77777777" w:rsidR="00B95A50" w:rsidRPr="00B95A50" w:rsidRDefault="00B95A50" w:rsidP="00B95A50">
            <w:pPr>
              <w:pStyle w:val="BodyText"/>
              <w:rPr>
                <w:rFonts w:ascii="Arial" w:hAnsi="Arial"/>
                <w:color w:val="002060"/>
                <w:sz w:val="28"/>
                <w:szCs w:val="28"/>
              </w:rPr>
            </w:pPr>
            <w:r w:rsidRPr="00B95A50">
              <w:rPr>
                <w:rFonts w:ascii="Arial" w:hAnsi="Arial"/>
                <w:color w:val="002060"/>
                <w:sz w:val="28"/>
                <w:szCs w:val="28"/>
              </w:rPr>
              <w:t>Operational excellence</w:t>
            </w:r>
          </w:p>
          <w:p w14:paraId="49D59518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21C592BC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No.</w:t>
            </w:r>
          </w:p>
        </w:tc>
        <w:tc>
          <w:tcPr>
            <w:tcW w:w="4253" w:type="dxa"/>
          </w:tcPr>
          <w:p w14:paraId="339B080B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Initiative</w:t>
            </w:r>
          </w:p>
        </w:tc>
        <w:tc>
          <w:tcPr>
            <w:tcW w:w="3530" w:type="dxa"/>
          </w:tcPr>
          <w:p w14:paraId="5D906E5A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color w:val="002060"/>
                <w:sz w:val="28"/>
                <w:szCs w:val="28"/>
                <w:lang w:val="en-GB"/>
              </w:rPr>
              <w:t>Action 2023</w:t>
            </w:r>
          </w:p>
        </w:tc>
      </w:tr>
      <w:tr w:rsidR="00C061B4" w14:paraId="6870BA7E" w14:textId="77777777" w:rsidTr="00B95A50">
        <w:trPr>
          <w:trHeight w:val="858"/>
        </w:trPr>
        <w:tc>
          <w:tcPr>
            <w:tcW w:w="1555" w:type="dxa"/>
            <w:vMerge/>
          </w:tcPr>
          <w:p w14:paraId="09770E63" w14:textId="77777777" w:rsidR="00C061B4" w:rsidRDefault="00C061B4" w:rsidP="00B967F1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76FB46C" w14:textId="5AB9B240" w:rsidR="00C061B4" w:rsidRPr="00C521DB" w:rsidRDefault="00B95A50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3</w:t>
            </w:r>
            <w:r w:rsidR="00C061B4" w:rsidRPr="00C521DB">
              <w:rPr>
                <w:rFonts w:ascii="Arial" w:hAnsi="Arial"/>
                <w:color w:val="auto"/>
                <w:szCs w:val="22"/>
                <w:lang w:val="en-GB"/>
              </w:rPr>
              <w:t>.1</w:t>
            </w:r>
          </w:p>
        </w:tc>
        <w:tc>
          <w:tcPr>
            <w:tcW w:w="4253" w:type="dxa"/>
          </w:tcPr>
          <w:p w14:paraId="0C81FAFC" w14:textId="231B8DFF" w:rsidR="00C061B4" w:rsidRPr="00B95A50" w:rsidRDefault="00B95A50" w:rsidP="00B95A50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B95A50">
              <w:rPr>
                <w:rFonts w:ascii="Arial" w:hAnsi="Arial"/>
                <w:color w:val="auto"/>
                <w:szCs w:val="22"/>
                <w:lang w:val="en-US"/>
              </w:rPr>
              <w:t>Support the establishment and operations of the Board</w:t>
            </w:r>
          </w:p>
        </w:tc>
        <w:tc>
          <w:tcPr>
            <w:tcW w:w="3530" w:type="dxa"/>
          </w:tcPr>
          <w:p w14:paraId="57752116" w14:textId="77777777" w:rsidR="00B95A50" w:rsidRPr="00B95A50" w:rsidRDefault="00B95A50" w:rsidP="00C54AE2">
            <w:pPr>
              <w:pStyle w:val="BodyText"/>
              <w:numPr>
                <w:ilvl w:val="0"/>
                <w:numId w:val="11"/>
              </w:numPr>
              <w:rPr>
                <w:rFonts w:ascii="Arial" w:hAnsi="Arial"/>
                <w:color w:val="auto"/>
                <w:szCs w:val="22"/>
              </w:rPr>
            </w:pPr>
            <w:r w:rsidRPr="00B95A50">
              <w:rPr>
                <w:rFonts w:ascii="Arial" w:hAnsi="Arial"/>
                <w:color w:val="auto"/>
                <w:szCs w:val="22"/>
                <w:lang w:val="en-US"/>
              </w:rPr>
              <w:t>Board appointed </w:t>
            </w:r>
          </w:p>
          <w:p w14:paraId="4A278045" w14:textId="5EF4267B" w:rsidR="00C061B4" w:rsidRPr="006541F4" w:rsidRDefault="00C061B4" w:rsidP="00B95A50">
            <w:pPr>
              <w:pStyle w:val="BodyText"/>
              <w:rPr>
                <w:rFonts w:ascii="Arial" w:hAnsi="Arial"/>
                <w:color w:val="auto"/>
                <w:szCs w:val="22"/>
              </w:rPr>
            </w:pPr>
          </w:p>
        </w:tc>
      </w:tr>
      <w:tr w:rsidR="00C061B4" w14:paraId="740CB2CF" w14:textId="77777777" w:rsidTr="00B967F1">
        <w:tc>
          <w:tcPr>
            <w:tcW w:w="1555" w:type="dxa"/>
            <w:vMerge/>
          </w:tcPr>
          <w:p w14:paraId="47AF7566" w14:textId="77777777" w:rsidR="00C061B4" w:rsidRDefault="00C061B4" w:rsidP="00B967F1">
            <w:pPr>
              <w:pStyle w:val="BodyText"/>
              <w:spacing w:before="0" w:after="0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3137AD09" w14:textId="1ED4A20C" w:rsidR="00C061B4" w:rsidRPr="00C521DB" w:rsidRDefault="00B95A50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3</w:t>
            </w:r>
            <w:r w:rsidR="00C061B4">
              <w:rPr>
                <w:rFonts w:ascii="Arial" w:hAnsi="Arial"/>
                <w:color w:val="auto"/>
                <w:szCs w:val="22"/>
                <w:lang w:val="en-GB"/>
              </w:rPr>
              <w:t>.2</w:t>
            </w:r>
          </w:p>
        </w:tc>
        <w:tc>
          <w:tcPr>
            <w:tcW w:w="4253" w:type="dxa"/>
          </w:tcPr>
          <w:p w14:paraId="59A499F5" w14:textId="77777777" w:rsidR="00947583" w:rsidRPr="00947583" w:rsidRDefault="00947583" w:rsidP="00947583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947583">
              <w:rPr>
                <w:rFonts w:ascii="Arial" w:hAnsi="Arial"/>
                <w:color w:val="auto"/>
                <w:szCs w:val="22"/>
                <w:lang w:val="en-US"/>
              </w:rPr>
              <w:t>Stand up the operational and administrative arrangements for State Records NSW</w:t>
            </w:r>
          </w:p>
          <w:p w14:paraId="5CEDC356" w14:textId="77777777" w:rsidR="00C061B4" w:rsidRPr="00C521DB" w:rsidRDefault="00C061B4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49567992" w14:textId="77777777" w:rsidR="00947583" w:rsidRPr="00947583" w:rsidRDefault="00947583" w:rsidP="00C54AE2">
            <w:pPr>
              <w:pStyle w:val="BodyText"/>
              <w:numPr>
                <w:ilvl w:val="0"/>
                <w:numId w:val="12"/>
              </w:numPr>
              <w:rPr>
                <w:rFonts w:ascii="Arial" w:hAnsi="Arial"/>
                <w:color w:val="auto"/>
                <w:szCs w:val="22"/>
              </w:rPr>
            </w:pPr>
            <w:r w:rsidRPr="00947583">
              <w:rPr>
                <w:rFonts w:ascii="Arial" w:hAnsi="Arial"/>
                <w:color w:val="auto"/>
                <w:szCs w:val="22"/>
                <w:lang w:val="en-US"/>
              </w:rPr>
              <w:t>State Records NSW operational 1 January 2023</w:t>
            </w:r>
          </w:p>
          <w:p w14:paraId="7948AC73" w14:textId="77777777" w:rsidR="00C061B4" w:rsidRPr="00C521DB" w:rsidRDefault="00C061B4" w:rsidP="00B967F1">
            <w:pPr>
              <w:pStyle w:val="BodyText"/>
              <w:spacing w:before="0" w:after="0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C061B4" w14:paraId="03FFBB70" w14:textId="77777777" w:rsidTr="00B967F1">
        <w:tc>
          <w:tcPr>
            <w:tcW w:w="1555" w:type="dxa"/>
            <w:vMerge/>
          </w:tcPr>
          <w:p w14:paraId="263492EE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9F5854F" w14:textId="0C52934E" w:rsidR="00C061B4" w:rsidRPr="00C521DB" w:rsidRDefault="00947583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3</w:t>
            </w:r>
            <w:r w:rsidR="00C061B4">
              <w:rPr>
                <w:rFonts w:ascii="Arial" w:hAnsi="Arial"/>
                <w:color w:val="auto"/>
                <w:szCs w:val="22"/>
                <w:lang w:val="en-GB"/>
              </w:rPr>
              <w:t>.3</w:t>
            </w:r>
          </w:p>
        </w:tc>
        <w:tc>
          <w:tcPr>
            <w:tcW w:w="4253" w:type="dxa"/>
          </w:tcPr>
          <w:p w14:paraId="253C487A" w14:textId="336A40C4" w:rsidR="00947583" w:rsidRPr="00947583" w:rsidRDefault="00947583" w:rsidP="00947583">
            <w:pPr>
              <w:pStyle w:val="BodyText"/>
              <w:rPr>
                <w:rFonts w:ascii="Arial" w:hAnsi="Arial"/>
                <w:color w:val="auto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 xml:space="preserve">Deliver responsive, modern, </w:t>
            </w:r>
            <w:r w:rsidR="00D51E95" w:rsidRPr="33415038">
              <w:rPr>
                <w:rFonts w:ascii="Arial" w:hAnsi="Arial"/>
                <w:color w:val="auto"/>
                <w:lang w:val="en-US"/>
              </w:rPr>
              <w:t>customer</w:t>
            </w:r>
            <w:r w:rsidRPr="33415038">
              <w:rPr>
                <w:rFonts w:ascii="Arial" w:hAnsi="Arial"/>
                <w:color w:val="auto"/>
                <w:lang w:val="en-US"/>
              </w:rPr>
              <w:t xml:space="preserve"> focused services</w:t>
            </w:r>
          </w:p>
          <w:p w14:paraId="2D217D74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59C362ED" w14:textId="77777777" w:rsidR="004A22A6" w:rsidRPr="004A22A6" w:rsidRDefault="004A22A6" w:rsidP="00C54AE2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4A22A6">
              <w:rPr>
                <w:rFonts w:ascii="Arial" w:hAnsi="Arial"/>
                <w:color w:val="auto"/>
                <w:szCs w:val="22"/>
                <w:lang w:val="en-US"/>
              </w:rPr>
              <w:t>Working together principles with MHNSW established</w:t>
            </w:r>
          </w:p>
          <w:p w14:paraId="37B6FF81" w14:textId="77777777" w:rsidR="004A22A6" w:rsidRPr="004A22A6" w:rsidRDefault="004A22A6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4A22A6">
              <w:rPr>
                <w:rFonts w:ascii="Arial" w:hAnsi="Arial"/>
                <w:color w:val="auto"/>
                <w:szCs w:val="22"/>
                <w:lang w:val="en-US"/>
              </w:rPr>
              <w:t>Close the Keyword Program</w:t>
            </w:r>
          </w:p>
          <w:p w14:paraId="0274D6CD" w14:textId="5285CC2A" w:rsidR="004A22A6" w:rsidRPr="004A22A6" w:rsidRDefault="00D51E95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>Customer</w:t>
            </w:r>
            <w:r w:rsidR="004A22A6" w:rsidRPr="33415038">
              <w:rPr>
                <w:rFonts w:ascii="Arial" w:hAnsi="Arial"/>
                <w:color w:val="auto"/>
                <w:lang w:val="en-US"/>
              </w:rPr>
              <w:t xml:space="preserve"> satisfaction survey </w:t>
            </w:r>
            <w:proofErr w:type="gramStart"/>
            <w:r w:rsidR="004A22A6" w:rsidRPr="33415038">
              <w:rPr>
                <w:rFonts w:ascii="Arial" w:hAnsi="Arial"/>
                <w:color w:val="auto"/>
                <w:lang w:val="en-US"/>
              </w:rPr>
              <w:t>completed</w:t>
            </w:r>
            <w:proofErr w:type="gramEnd"/>
            <w:r w:rsidR="004A22A6" w:rsidRPr="33415038">
              <w:rPr>
                <w:rFonts w:ascii="Arial" w:hAnsi="Arial"/>
                <w:color w:val="auto"/>
                <w:lang w:val="en-US"/>
              </w:rPr>
              <w:t> and performance improvement actions taken </w:t>
            </w:r>
          </w:p>
          <w:p w14:paraId="57612F44" w14:textId="77777777" w:rsidR="004A22A6" w:rsidRPr="004A22A6" w:rsidRDefault="004A22A6" w:rsidP="00C54AE2">
            <w:pPr>
              <w:pStyle w:val="Body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4A22A6">
              <w:rPr>
                <w:rFonts w:ascii="Arial" w:hAnsi="Arial"/>
                <w:color w:val="auto"/>
                <w:szCs w:val="22"/>
                <w:lang w:val="en-US"/>
              </w:rPr>
              <w:t>Support more efficient processes and ease of access for public offices to information</w:t>
            </w:r>
          </w:p>
          <w:p w14:paraId="6DDE4B68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C061B4" w14:paraId="7FA197B2" w14:textId="77777777" w:rsidTr="00B967F1">
        <w:tc>
          <w:tcPr>
            <w:tcW w:w="1555" w:type="dxa"/>
            <w:vMerge/>
          </w:tcPr>
          <w:p w14:paraId="04C66579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4A2F85C2" w14:textId="47E566B3" w:rsidR="00C061B4" w:rsidRPr="00C521DB" w:rsidRDefault="004A22A6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3</w:t>
            </w:r>
            <w:r w:rsidR="00C061B4">
              <w:rPr>
                <w:rFonts w:ascii="Arial" w:hAnsi="Arial"/>
                <w:color w:val="auto"/>
                <w:szCs w:val="22"/>
                <w:lang w:val="en-GB"/>
              </w:rPr>
              <w:t>.4</w:t>
            </w:r>
          </w:p>
        </w:tc>
        <w:tc>
          <w:tcPr>
            <w:tcW w:w="4253" w:type="dxa"/>
          </w:tcPr>
          <w:p w14:paraId="1273B50B" w14:textId="77777777" w:rsidR="004A22A6" w:rsidRPr="004A22A6" w:rsidRDefault="004A22A6" w:rsidP="004A22A6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4A22A6">
              <w:rPr>
                <w:rFonts w:ascii="Arial" w:hAnsi="Arial"/>
                <w:color w:val="auto"/>
                <w:szCs w:val="22"/>
                <w:lang w:val="en-US"/>
              </w:rPr>
              <w:t>Support our people and grow their capabilities </w:t>
            </w:r>
          </w:p>
          <w:p w14:paraId="42BC5403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66C5D477" w14:textId="77777777" w:rsidR="000D50ED" w:rsidRPr="000D50ED" w:rsidRDefault="000D50ED" w:rsidP="00C54AE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/>
                <w:color w:val="auto"/>
                <w:szCs w:val="22"/>
              </w:rPr>
            </w:pPr>
            <w:r w:rsidRPr="000D50ED">
              <w:rPr>
                <w:rFonts w:ascii="Arial" w:hAnsi="Arial"/>
                <w:color w:val="auto"/>
                <w:szCs w:val="22"/>
                <w:lang w:val="en-US"/>
              </w:rPr>
              <w:t>Provide training and networking opportunities for our people to support regulatory and archival expertise</w:t>
            </w:r>
          </w:p>
          <w:p w14:paraId="4E74BEAF" w14:textId="77777777" w:rsidR="000D50ED" w:rsidRPr="000D50ED" w:rsidRDefault="000D50ED" w:rsidP="00C54AE2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0D50ED">
              <w:rPr>
                <w:rFonts w:ascii="Arial" w:hAnsi="Arial"/>
                <w:color w:val="auto"/>
                <w:szCs w:val="22"/>
                <w:lang w:val="en-US"/>
              </w:rPr>
              <w:t>Explore rotation opportunities with peer agencies</w:t>
            </w:r>
          </w:p>
          <w:p w14:paraId="6FC4172A" w14:textId="77777777" w:rsidR="000D50ED" w:rsidRPr="000D50ED" w:rsidRDefault="000D50ED" w:rsidP="00C54AE2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/>
                <w:color w:val="auto"/>
                <w:szCs w:val="22"/>
              </w:rPr>
            </w:pPr>
            <w:r w:rsidRPr="000D50ED">
              <w:rPr>
                <w:rFonts w:ascii="Arial" w:hAnsi="Arial"/>
                <w:color w:val="auto"/>
                <w:szCs w:val="22"/>
                <w:lang w:val="en-US"/>
              </w:rPr>
              <w:t>Develop a workforce plan which considers succession planning and skills transfer</w:t>
            </w:r>
          </w:p>
          <w:p w14:paraId="74EE939B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  <w:tr w:rsidR="00C061B4" w14:paraId="72431E0A" w14:textId="77777777" w:rsidTr="00B967F1">
        <w:tc>
          <w:tcPr>
            <w:tcW w:w="1555" w:type="dxa"/>
            <w:vMerge/>
          </w:tcPr>
          <w:p w14:paraId="75457847" w14:textId="77777777" w:rsidR="00C061B4" w:rsidRDefault="00C061B4" w:rsidP="00B967F1">
            <w:pPr>
              <w:pStyle w:val="BodyText"/>
              <w:rPr>
                <w:rFonts w:ascii="Arial" w:hAnsi="Arial"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14:paraId="05243C4D" w14:textId="1C26C5DE" w:rsidR="00C061B4" w:rsidRPr="00C521DB" w:rsidRDefault="000D50ED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Cs w:val="22"/>
                <w:lang w:val="en-GB"/>
              </w:rPr>
              <w:t>3</w:t>
            </w:r>
            <w:r w:rsidR="00C061B4">
              <w:rPr>
                <w:rFonts w:ascii="Arial" w:hAnsi="Arial"/>
                <w:color w:val="auto"/>
                <w:szCs w:val="22"/>
                <w:lang w:val="en-GB"/>
              </w:rPr>
              <w:t>.5</w:t>
            </w:r>
          </w:p>
        </w:tc>
        <w:tc>
          <w:tcPr>
            <w:tcW w:w="4253" w:type="dxa"/>
          </w:tcPr>
          <w:p w14:paraId="05A31781" w14:textId="77777777" w:rsidR="000D50ED" w:rsidRPr="000D50ED" w:rsidRDefault="000D50ED" w:rsidP="000D50ED">
            <w:pPr>
              <w:pStyle w:val="BodyText"/>
              <w:rPr>
                <w:rFonts w:ascii="Arial" w:hAnsi="Arial"/>
                <w:color w:val="auto"/>
                <w:szCs w:val="22"/>
              </w:rPr>
            </w:pPr>
            <w:r w:rsidRPr="000D50ED">
              <w:rPr>
                <w:rFonts w:ascii="Arial" w:hAnsi="Arial"/>
                <w:color w:val="auto"/>
                <w:szCs w:val="22"/>
                <w:lang w:val="en-US"/>
              </w:rPr>
              <w:t>Support diversity and inclusion within our organisation and in our work with public offices</w:t>
            </w:r>
          </w:p>
          <w:p w14:paraId="16F07286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  <w:tc>
          <w:tcPr>
            <w:tcW w:w="3530" w:type="dxa"/>
          </w:tcPr>
          <w:p w14:paraId="61E2EF67" w14:textId="7105A52C" w:rsidR="00347016" w:rsidRPr="00CE15AC" w:rsidRDefault="00CE15AC" w:rsidP="00C54AE2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color w:val="auto"/>
                <w:lang w:val="en-US"/>
              </w:rPr>
            </w:pPr>
            <w:r w:rsidRPr="33415038">
              <w:rPr>
                <w:rFonts w:ascii="Arial" w:hAnsi="Arial"/>
                <w:color w:val="auto"/>
                <w:lang w:val="en-US"/>
              </w:rPr>
              <w:t xml:space="preserve">Build our capacity to be </w:t>
            </w:r>
            <w:r w:rsidR="009915E4" w:rsidRPr="33415038">
              <w:rPr>
                <w:rFonts w:ascii="Arial" w:hAnsi="Arial"/>
                <w:color w:val="auto"/>
                <w:lang w:val="en-US"/>
              </w:rPr>
              <w:t>culturally</w:t>
            </w:r>
            <w:r w:rsidRPr="33415038">
              <w:rPr>
                <w:rFonts w:ascii="Arial" w:hAnsi="Arial"/>
                <w:color w:val="auto"/>
                <w:lang w:val="en-US"/>
              </w:rPr>
              <w:t xml:space="preserve"> responsive to First Nations </w:t>
            </w:r>
            <w:r w:rsidR="009915E4">
              <w:rPr>
                <w:rFonts w:ascii="Arial" w:hAnsi="Arial"/>
                <w:color w:val="auto"/>
                <w:lang w:val="en-US"/>
              </w:rPr>
              <w:t>P</w:t>
            </w:r>
            <w:r w:rsidR="009915E4" w:rsidRPr="33415038">
              <w:rPr>
                <w:rFonts w:ascii="Arial" w:hAnsi="Arial"/>
                <w:color w:val="auto"/>
                <w:lang w:val="en-US"/>
              </w:rPr>
              <w:t>eople</w:t>
            </w:r>
            <w:r w:rsidR="007A17C4">
              <w:rPr>
                <w:rFonts w:ascii="Arial" w:hAnsi="Arial"/>
                <w:color w:val="auto"/>
                <w:lang w:val="en-US"/>
              </w:rPr>
              <w:t>s</w:t>
            </w:r>
            <w:r w:rsidR="009915E4" w:rsidRPr="33415038">
              <w:rPr>
                <w:rFonts w:ascii="Arial" w:hAnsi="Arial"/>
                <w:color w:val="auto"/>
                <w:lang w:val="en-US"/>
              </w:rPr>
              <w:t xml:space="preserve"> </w:t>
            </w:r>
            <w:r w:rsidRPr="33415038">
              <w:rPr>
                <w:rFonts w:ascii="Arial" w:hAnsi="Arial"/>
                <w:color w:val="auto"/>
                <w:lang w:val="en-US"/>
              </w:rPr>
              <w:t xml:space="preserve">and </w:t>
            </w:r>
            <w:r w:rsidR="00291063">
              <w:rPr>
                <w:rFonts w:ascii="Arial" w:hAnsi="Arial"/>
                <w:color w:val="auto"/>
                <w:lang w:val="en-US"/>
              </w:rPr>
              <w:t>C</w:t>
            </w:r>
            <w:r w:rsidR="00291063" w:rsidRPr="33415038">
              <w:rPr>
                <w:rFonts w:ascii="Arial" w:hAnsi="Arial"/>
                <w:color w:val="auto"/>
                <w:lang w:val="en-US"/>
              </w:rPr>
              <w:t xml:space="preserve">ommunities </w:t>
            </w:r>
          </w:p>
          <w:p w14:paraId="0787D458" w14:textId="03BEC305" w:rsidR="00CE15AC" w:rsidRPr="00347016" w:rsidRDefault="00CE15AC" w:rsidP="00C54AE2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color w:val="auto"/>
              </w:rPr>
            </w:pPr>
            <w:r w:rsidRPr="6113AB25">
              <w:rPr>
                <w:rFonts w:ascii="Arial" w:hAnsi="Arial"/>
                <w:color w:val="auto"/>
                <w:lang w:val="en-US"/>
              </w:rPr>
              <w:t xml:space="preserve">Build our skills in being responsive to </w:t>
            </w:r>
            <w:r w:rsidR="00711A66">
              <w:rPr>
                <w:rFonts w:ascii="Arial" w:hAnsi="Arial"/>
                <w:color w:val="auto"/>
                <w:lang w:val="en-US"/>
              </w:rPr>
              <w:t xml:space="preserve">people who may experience </w:t>
            </w:r>
            <w:r w:rsidRPr="6113AB25">
              <w:rPr>
                <w:rFonts w:ascii="Arial" w:hAnsi="Arial"/>
                <w:color w:val="auto"/>
                <w:lang w:val="en-US"/>
              </w:rPr>
              <w:t>vulnerab</w:t>
            </w:r>
            <w:r w:rsidR="00711A66">
              <w:rPr>
                <w:rFonts w:ascii="Arial" w:hAnsi="Arial"/>
                <w:color w:val="auto"/>
                <w:lang w:val="en-US"/>
              </w:rPr>
              <w:t>ility</w:t>
            </w:r>
            <w:r w:rsidRPr="6113AB25">
              <w:rPr>
                <w:rFonts w:ascii="Arial" w:hAnsi="Arial"/>
                <w:color w:val="auto"/>
                <w:lang w:val="en-US"/>
              </w:rPr>
              <w:t xml:space="preserve"> </w:t>
            </w:r>
          </w:p>
          <w:p w14:paraId="5A073D13" w14:textId="77777777" w:rsidR="00347016" w:rsidRPr="00347016" w:rsidRDefault="00347016" w:rsidP="00C54AE2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color w:val="auto"/>
                <w:szCs w:val="22"/>
              </w:rPr>
            </w:pPr>
            <w:r w:rsidRPr="6113AB25">
              <w:rPr>
                <w:rFonts w:ascii="Arial" w:hAnsi="Arial"/>
                <w:color w:val="auto"/>
                <w:lang w:val="en-US"/>
              </w:rPr>
              <w:t>Ensure our publications are accessible</w:t>
            </w:r>
          </w:p>
          <w:p w14:paraId="315057C0" w14:textId="77777777" w:rsidR="00C061B4" w:rsidRPr="00C521DB" w:rsidRDefault="00C061B4" w:rsidP="00B967F1">
            <w:pPr>
              <w:pStyle w:val="BodyText"/>
              <w:rPr>
                <w:rFonts w:ascii="Arial" w:hAnsi="Arial"/>
                <w:color w:val="auto"/>
                <w:szCs w:val="22"/>
                <w:lang w:val="en-GB"/>
              </w:rPr>
            </w:pPr>
          </w:p>
        </w:tc>
      </w:tr>
    </w:tbl>
    <w:p w14:paraId="48767305" w14:textId="2C3AFF56" w:rsidR="00927067" w:rsidRPr="00461444" w:rsidRDefault="00927067">
      <w:pPr>
        <w:rPr>
          <w:lang w:val="en-GB"/>
        </w:rPr>
        <w:sectPr w:rsidR="00927067" w:rsidRPr="00461444" w:rsidSect="006D732A"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1276" w:left="851" w:header="850" w:footer="425" w:gutter="0"/>
          <w:pgNumType w:start="1"/>
          <w:cols w:space="708"/>
          <w:titlePg/>
          <w:docGrid w:linePitch="299"/>
        </w:sectPr>
      </w:pPr>
    </w:p>
    <w:p w14:paraId="17B5ADB0" w14:textId="42D3A896" w:rsidR="00FD0CF3" w:rsidRDefault="00FD0CF3" w:rsidP="00C54AE2">
      <w:pPr>
        <w:pStyle w:val="Heading2"/>
        <w:numPr>
          <w:ilvl w:val="0"/>
          <w:numId w:val="6"/>
        </w:numPr>
        <w:rPr>
          <w:rFonts w:ascii="Arial" w:hAnsi="Arial" w:cs="Arial"/>
          <w:lang w:val="en-AU"/>
        </w:rPr>
      </w:pPr>
      <w:bookmarkStart w:id="16" w:name="_Toc128145426"/>
      <w:bookmarkStart w:id="17" w:name="_Toc131501679"/>
      <w:r>
        <w:rPr>
          <w:rFonts w:ascii="Arial" w:hAnsi="Arial" w:cs="Arial"/>
          <w:lang w:val="en-AU"/>
        </w:rPr>
        <w:lastRenderedPageBreak/>
        <w:t>Summary of targets</w:t>
      </w:r>
      <w:bookmarkEnd w:id="16"/>
      <w:bookmarkEnd w:id="1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75"/>
        <w:gridCol w:w="3676"/>
        <w:gridCol w:w="3676"/>
        <w:gridCol w:w="3676"/>
      </w:tblGrid>
      <w:tr w:rsidR="008D4C6D" w:rsidRPr="00BE3CA6" w14:paraId="7EC6448A" w14:textId="77777777" w:rsidTr="0091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6083708" w14:textId="1783EB5F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</w:rPr>
              <w:t>KPI</w:t>
            </w:r>
          </w:p>
        </w:tc>
        <w:tc>
          <w:tcPr>
            <w:tcW w:w="3676" w:type="dxa"/>
          </w:tcPr>
          <w:p w14:paraId="6434232B" w14:textId="491AD0B8" w:rsidR="008D4C6D" w:rsidRPr="00BE3CA6" w:rsidRDefault="008D4C6D" w:rsidP="00FD0CF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</w:rPr>
              <w:t>Baseline</w:t>
            </w:r>
          </w:p>
        </w:tc>
        <w:tc>
          <w:tcPr>
            <w:tcW w:w="3676" w:type="dxa"/>
          </w:tcPr>
          <w:p w14:paraId="3F360CBA" w14:textId="1B3C14CB" w:rsidR="008D4C6D" w:rsidRPr="00BE3CA6" w:rsidRDefault="008D4C6D" w:rsidP="00FD0CF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</w:rPr>
              <w:t>Target 2023</w:t>
            </w:r>
          </w:p>
        </w:tc>
        <w:tc>
          <w:tcPr>
            <w:tcW w:w="3676" w:type="dxa"/>
          </w:tcPr>
          <w:p w14:paraId="179308D3" w14:textId="38EE01AF" w:rsidR="008D4C6D" w:rsidRPr="00BE3CA6" w:rsidRDefault="008D4C6D" w:rsidP="00FD0CF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</w:rPr>
              <w:t>Measurement and source data</w:t>
            </w:r>
          </w:p>
        </w:tc>
      </w:tr>
      <w:tr w:rsidR="008D4C6D" w:rsidRPr="00BE3CA6" w14:paraId="03D0A5D5" w14:textId="77777777" w:rsidTr="0091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3707C5B" w14:textId="5483CA68" w:rsidR="00EF4958" w:rsidRPr="00BE3CA6" w:rsidRDefault="00EF4958" w:rsidP="00EF4958">
            <w:pPr>
              <w:pStyle w:val="BodyText"/>
              <w:tabs>
                <w:tab w:val="left" w:pos="1125"/>
              </w:tabs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  <w:lang w:val="en-US"/>
              </w:rPr>
              <w:t>Reduction in number of aged retention and disposal authorities</w:t>
            </w:r>
          </w:p>
          <w:p w14:paraId="174063B0" w14:textId="4D5F8513" w:rsidR="008D4C6D" w:rsidRPr="00BE3CA6" w:rsidRDefault="008D4C6D" w:rsidP="00EF4958">
            <w:pPr>
              <w:pStyle w:val="BodyText"/>
              <w:tabs>
                <w:tab w:val="left" w:pos="1125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75E9B3D4" w14:textId="77777777" w:rsidR="00EF4958" w:rsidRPr="00EF4958" w:rsidRDefault="00EF4958" w:rsidP="00C54AE2">
            <w:pPr>
              <w:pStyle w:val="BodyTex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F4958">
              <w:rPr>
                <w:rFonts w:ascii="Arial" w:hAnsi="Arial"/>
                <w:szCs w:val="22"/>
                <w:lang w:val="en-US"/>
              </w:rPr>
              <w:t>421 points of improvement </w:t>
            </w:r>
          </w:p>
          <w:p w14:paraId="21A4BD89" w14:textId="77777777" w:rsidR="00EF4958" w:rsidRPr="00EF4958" w:rsidRDefault="00EF4958" w:rsidP="00C54AE2">
            <w:pPr>
              <w:pStyle w:val="BodyTex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F4958">
              <w:rPr>
                <w:rFonts w:ascii="Arial" w:hAnsi="Arial"/>
                <w:szCs w:val="22"/>
                <w:lang w:val="en-US"/>
              </w:rPr>
              <w:t>22 retention and disposal authorities </w:t>
            </w:r>
          </w:p>
          <w:p w14:paraId="1C3D0CAA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18DDF5AC" w14:textId="77777777" w:rsidR="00EF4958" w:rsidRPr="00EF4958" w:rsidRDefault="00EF4958" w:rsidP="00C54AE2">
            <w:pPr>
              <w:pStyle w:val="BodyTex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F4958">
              <w:rPr>
                <w:rFonts w:ascii="Arial" w:hAnsi="Arial"/>
                <w:szCs w:val="22"/>
                <w:lang w:val="en-US"/>
              </w:rPr>
              <w:t>180 points of improvement </w:t>
            </w:r>
          </w:p>
          <w:p w14:paraId="16268275" w14:textId="77777777" w:rsidR="00EF4958" w:rsidRPr="00EF4958" w:rsidRDefault="00EF4958" w:rsidP="00C54AE2">
            <w:pPr>
              <w:pStyle w:val="BodyTex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F4958">
              <w:rPr>
                <w:rFonts w:ascii="Arial" w:hAnsi="Arial"/>
                <w:szCs w:val="22"/>
                <w:lang w:val="en-US"/>
              </w:rPr>
              <w:t>10 retention and disposal authorities</w:t>
            </w:r>
          </w:p>
          <w:p w14:paraId="6D1B924C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1252E17F" w14:textId="7597BE20" w:rsidR="00EF4958" w:rsidRPr="00BE3CA6" w:rsidRDefault="00EF4958" w:rsidP="00C54AE2">
            <w:pPr>
              <w:pStyle w:val="BodyTex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F4958">
              <w:rPr>
                <w:rFonts w:ascii="Arial" w:hAnsi="Arial"/>
                <w:szCs w:val="22"/>
                <w:lang w:val="en-US"/>
              </w:rPr>
              <w:t>Total addition of annual progress of all retention and disposal authorities as measure</w:t>
            </w:r>
            <w:r w:rsidR="00691459">
              <w:rPr>
                <w:rFonts w:ascii="Arial" w:hAnsi="Arial"/>
                <w:szCs w:val="22"/>
                <w:lang w:val="en-US"/>
              </w:rPr>
              <w:t>d</w:t>
            </w:r>
            <w:r w:rsidRPr="00EF4958">
              <w:rPr>
                <w:rFonts w:ascii="Arial" w:hAnsi="Arial"/>
                <w:szCs w:val="22"/>
                <w:lang w:val="en-US"/>
              </w:rPr>
              <w:t xml:space="preserve"> by the regulatory spectrum.</w:t>
            </w:r>
          </w:p>
          <w:p w14:paraId="55C864D2" w14:textId="722BB886" w:rsidR="008D4C6D" w:rsidRPr="00BE3CA6" w:rsidRDefault="00EF4958" w:rsidP="00C54AE2">
            <w:pPr>
              <w:pStyle w:val="BodyTex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  <w:lang w:val="en-US"/>
              </w:rPr>
              <w:t>RDA Workplan</w:t>
            </w:r>
          </w:p>
        </w:tc>
      </w:tr>
      <w:tr w:rsidR="008D4C6D" w:rsidRPr="00BE3CA6" w14:paraId="37A15BD2" w14:textId="77777777" w:rsidTr="00916E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9528E39" w14:textId="77777777" w:rsidR="00BC4F54" w:rsidRPr="00BC4F54" w:rsidRDefault="00BC4F54" w:rsidP="00BC4F54">
            <w:pPr>
              <w:pStyle w:val="BodyText"/>
              <w:rPr>
                <w:rFonts w:ascii="Arial" w:hAnsi="Arial"/>
                <w:szCs w:val="22"/>
              </w:rPr>
            </w:pPr>
            <w:r w:rsidRPr="00BC4F54">
              <w:rPr>
                <w:rFonts w:ascii="Arial" w:hAnsi="Arial"/>
                <w:szCs w:val="22"/>
              </w:rPr>
              <w:t>Public office compliance maturity</w:t>
            </w:r>
          </w:p>
          <w:p w14:paraId="7676922D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343E2A03" w14:textId="77777777" w:rsidR="00BC4F54" w:rsidRPr="00BC4F54" w:rsidRDefault="00BC4F54" w:rsidP="00BC4F5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C4F54">
              <w:rPr>
                <w:rFonts w:ascii="Arial" w:hAnsi="Arial"/>
                <w:szCs w:val="22"/>
                <w:lang w:val="en-US"/>
              </w:rPr>
              <w:t>27% of participating public offices are mature record managers</w:t>
            </w:r>
          </w:p>
          <w:p w14:paraId="3DD2B239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6EF5EA10" w14:textId="77777777" w:rsidR="00BC4F54" w:rsidRPr="00BC4F54" w:rsidRDefault="00BC4F54" w:rsidP="00BC4F5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C4F54">
              <w:rPr>
                <w:rFonts w:ascii="Arial" w:hAnsi="Arial"/>
                <w:szCs w:val="22"/>
                <w:lang w:val="en-US"/>
              </w:rPr>
              <w:t>50% of participating public offices are mature record managers</w:t>
            </w:r>
          </w:p>
          <w:p w14:paraId="570C0182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6E7109CD" w14:textId="77777777" w:rsidR="00BC4F54" w:rsidRPr="00BC4F54" w:rsidRDefault="00BC4F54" w:rsidP="00C54AE2">
            <w:pPr>
              <w:pStyle w:val="Body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C4F54">
              <w:rPr>
                <w:rFonts w:ascii="Arial" w:hAnsi="Arial"/>
                <w:szCs w:val="22"/>
                <w:lang w:val="en-US"/>
              </w:rPr>
              <w:t xml:space="preserve">Proportion of public offices </w:t>
            </w:r>
            <w:proofErr w:type="spellStart"/>
            <w:r w:rsidRPr="00BC4F54">
              <w:rPr>
                <w:rFonts w:ascii="Arial" w:hAnsi="Arial"/>
                <w:szCs w:val="22"/>
                <w:lang w:val="en-US"/>
              </w:rPr>
              <w:t>self reporting</w:t>
            </w:r>
            <w:proofErr w:type="spellEnd"/>
            <w:r w:rsidRPr="00BC4F54">
              <w:rPr>
                <w:rFonts w:ascii="Arial" w:hAnsi="Arial"/>
                <w:szCs w:val="22"/>
                <w:lang w:val="en-US"/>
              </w:rPr>
              <w:t xml:space="preserve"> aggregated score of over 3 as a percentage of total responses. </w:t>
            </w:r>
          </w:p>
          <w:p w14:paraId="02A2B90A" w14:textId="007EA6C5" w:rsidR="008D4C6D" w:rsidRPr="009E31BC" w:rsidRDefault="00BC4F54" w:rsidP="00FD0CF3">
            <w:pPr>
              <w:pStyle w:val="Body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C4F54">
              <w:rPr>
                <w:rFonts w:ascii="Arial" w:hAnsi="Arial"/>
                <w:szCs w:val="22"/>
                <w:lang w:val="en-US"/>
              </w:rPr>
              <w:t>Results of the annual Recordkeeping Monitoring Exercise. </w:t>
            </w:r>
          </w:p>
        </w:tc>
      </w:tr>
      <w:tr w:rsidR="008D4C6D" w:rsidRPr="00BE3CA6" w14:paraId="58473885" w14:textId="77777777" w:rsidTr="0091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43612C9" w14:textId="77777777" w:rsidR="008A4C4F" w:rsidRPr="008A4C4F" w:rsidRDefault="008A4C4F" w:rsidP="008A4C4F">
            <w:pPr>
              <w:pStyle w:val="BodyText"/>
              <w:rPr>
                <w:rFonts w:ascii="Arial" w:hAnsi="Arial"/>
                <w:szCs w:val="22"/>
              </w:rPr>
            </w:pPr>
            <w:r w:rsidRPr="008A4C4F">
              <w:rPr>
                <w:rFonts w:ascii="Arial" w:hAnsi="Arial"/>
                <w:szCs w:val="22"/>
                <w:lang w:val="en-US"/>
              </w:rPr>
              <w:t>Public offices with records and information strategies</w:t>
            </w:r>
          </w:p>
          <w:p w14:paraId="444C610E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491C35DD" w14:textId="77777777" w:rsidR="008A4C4F" w:rsidRPr="008A4C4F" w:rsidRDefault="008A4C4F" w:rsidP="008A4C4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8A4C4F">
              <w:rPr>
                <w:rFonts w:ascii="Arial" w:hAnsi="Arial"/>
                <w:szCs w:val="22"/>
                <w:lang w:val="en-US"/>
              </w:rPr>
              <w:t>61% of participating public offices have records and information management strategies in place</w:t>
            </w:r>
          </w:p>
          <w:p w14:paraId="413437CB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03673AAA" w14:textId="77777777" w:rsidR="008A4C4F" w:rsidRPr="008A4C4F" w:rsidRDefault="008A4C4F" w:rsidP="008A4C4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8A4C4F">
              <w:rPr>
                <w:rFonts w:ascii="Arial" w:hAnsi="Arial"/>
                <w:szCs w:val="22"/>
                <w:lang w:val="en-US"/>
              </w:rPr>
              <w:t>80% of participating public offices have records and information management strategies in place</w:t>
            </w:r>
          </w:p>
          <w:p w14:paraId="0B4D3B32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6638378F" w14:textId="77777777" w:rsidR="00B800F2" w:rsidRPr="00B800F2" w:rsidRDefault="00B800F2" w:rsidP="00C54AE2">
            <w:pPr>
              <w:pStyle w:val="BodyTex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800F2">
              <w:rPr>
                <w:rFonts w:ascii="Arial" w:hAnsi="Arial"/>
                <w:szCs w:val="22"/>
                <w:lang w:val="en-US"/>
              </w:rPr>
              <w:t xml:space="preserve">Proportion of public offices </w:t>
            </w:r>
            <w:proofErr w:type="spellStart"/>
            <w:r w:rsidRPr="00B800F2">
              <w:rPr>
                <w:rFonts w:ascii="Arial" w:hAnsi="Arial"/>
                <w:szCs w:val="22"/>
                <w:lang w:val="en-US"/>
              </w:rPr>
              <w:t>self reporting</w:t>
            </w:r>
            <w:proofErr w:type="spellEnd"/>
            <w:r w:rsidRPr="00B800F2">
              <w:rPr>
                <w:rFonts w:ascii="Arial" w:hAnsi="Arial"/>
                <w:szCs w:val="22"/>
                <w:lang w:val="en-US"/>
              </w:rPr>
              <w:t xml:space="preserve"> aggregated score of over 3 as a percentage of total responses. </w:t>
            </w:r>
          </w:p>
          <w:p w14:paraId="2CE4957A" w14:textId="5E3F9A8A" w:rsidR="008D4C6D" w:rsidRPr="009E31BC" w:rsidRDefault="00B800F2" w:rsidP="00FD0CF3">
            <w:pPr>
              <w:pStyle w:val="BodyTex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800F2">
              <w:rPr>
                <w:rFonts w:ascii="Arial" w:hAnsi="Arial"/>
                <w:szCs w:val="22"/>
                <w:lang w:val="en-US"/>
              </w:rPr>
              <w:t>Results of the annual Recordkeeping Monitoring Exercise. </w:t>
            </w:r>
          </w:p>
        </w:tc>
      </w:tr>
      <w:tr w:rsidR="008D4C6D" w:rsidRPr="00BE3CA6" w14:paraId="52D1E0FD" w14:textId="77777777" w:rsidTr="00916E6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0F2EB1E9" w14:textId="77777777" w:rsidR="00B800F2" w:rsidRPr="00B800F2" w:rsidRDefault="00B800F2" w:rsidP="00B800F2">
            <w:pPr>
              <w:pStyle w:val="BodyText"/>
              <w:rPr>
                <w:rFonts w:ascii="Arial" w:hAnsi="Arial"/>
                <w:szCs w:val="22"/>
              </w:rPr>
            </w:pPr>
            <w:r w:rsidRPr="00B800F2">
              <w:rPr>
                <w:rFonts w:ascii="Arial" w:hAnsi="Arial"/>
                <w:szCs w:val="22"/>
                <w:lang w:val="en-US"/>
              </w:rPr>
              <w:lastRenderedPageBreak/>
              <w:t>Public offices with records management monitoring programs</w:t>
            </w:r>
          </w:p>
          <w:p w14:paraId="3F501FEE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347B14F0" w14:textId="638877C5" w:rsidR="00B800F2" w:rsidRPr="00B800F2" w:rsidRDefault="00B800F2" w:rsidP="00B800F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800F2">
              <w:rPr>
                <w:rFonts w:ascii="Arial" w:hAnsi="Arial"/>
                <w:szCs w:val="22"/>
                <w:lang w:val="en-US"/>
              </w:rPr>
              <w:t xml:space="preserve">55% of participating public offices </w:t>
            </w:r>
            <w:r w:rsidR="005B4F12" w:rsidRPr="00B800F2">
              <w:rPr>
                <w:rFonts w:ascii="Arial" w:hAnsi="Arial"/>
                <w:szCs w:val="22"/>
                <w:lang w:val="en-US"/>
              </w:rPr>
              <w:t>have records</w:t>
            </w:r>
            <w:r w:rsidRPr="00B800F2">
              <w:rPr>
                <w:rFonts w:ascii="Arial" w:hAnsi="Arial"/>
                <w:szCs w:val="22"/>
                <w:lang w:val="en-US"/>
              </w:rPr>
              <w:t xml:space="preserve"> management monitoring programs</w:t>
            </w:r>
          </w:p>
          <w:p w14:paraId="7FE5D096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624182C1" w14:textId="7619513B" w:rsidR="004E763C" w:rsidRPr="004E763C" w:rsidRDefault="004E763C" w:rsidP="004E76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4E763C">
              <w:rPr>
                <w:rFonts w:ascii="Arial" w:hAnsi="Arial"/>
                <w:szCs w:val="22"/>
                <w:lang w:val="en-US"/>
              </w:rPr>
              <w:t xml:space="preserve">80% of participating public offices </w:t>
            </w:r>
            <w:r w:rsidR="005B4F12" w:rsidRPr="004E763C">
              <w:rPr>
                <w:rFonts w:ascii="Arial" w:hAnsi="Arial"/>
                <w:szCs w:val="22"/>
                <w:lang w:val="en-US"/>
              </w:rPr>
              <w:t>have records</w:t>
            </w:r>
            <w:r w:rsidRPr="004E763C">
              <w:rPr>
                <w:rFonts w:ascii="Arial" w:hAnsi="Arial"/>
                <w:szCs w:val="22"/>
                <w:lang w:val="en-US"/>
              </w:rPr>
              <w:t xml:space="preserve"> management monitoring programs</w:t>
            </w:r>
          </w:p>
          <w:p w14:paraId="2E80169C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7D27987E" w14:textId="77777777" w:rsidR="004E763C" w:rsidRPr="004E763C" w:rsidRDefault="004E763C" w:rsidP="00C54AE2">
            <w:pPr>
              <w:pStyle w:val="BodyTex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4E763C">
              <w:rPr>
                <w:rFonts w:ascii="Arial" w:hAnsi="Arial"/>
                <w:szCs w:val="22"/>
                <w:lang w:val="en-US"/>
              </w:rPr>
              <w:t xml:space="preserve">Proportion of public offices </w:t>
            </w:r>
            <w:proofErr w:type="spellStart"/>
            <w:r w:rsidRPr="004E763C">
              <w:rPr>
                <w:rFonts w:ascii="Arial" w:hAnsi="Arial"/>
                <w:szCs w:val="22"/>
                <w:lang w:val="en-US"/>
              </w:rPr>
              <w:t>self reporting</w:t>
            </w:r>
            <w:proofErr w:type="spellEnd"/>
            <w:r w:rsidRPr="004E763C">
              <w:rPr>
                <w:rFonts w:ascii="Arial" w:hAnsi="Arial"/>
                <w:szCs w:val="22"/>
                <w:lang w:val="en-US"/>
              </w:rPr>
              <w:t xml:space="preserve"> aggregated score of over 3 as a percentage of total responses. </w:t>
            </w:r>
          </w:p>
          <w:p w14:paraId="73121674" w14:textId="77777777" w:rsidR="004E763C" w:rsidRPr="004E763C" w:rsidRDefault="004E763C" w:rsidP="00C54AE2">
            <w:pPr>
              <w:pStyle w:val="BodyTex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4E763C">
              <w:rPr>
                <w:rFonts w:ascii="Arial" w:hAnsi="Arial"/>
                <w:szCs w:val="22"/>
                <w:lang w:val="en-US"/>
              </w:rPr>
              <w:t>Results of the annual Recordkeeping Monitoring Exercise. </w:t>
            </w:r>
          </w:p>
          <w:p w14:paraId="02F02BED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</w:tr>
      <w:tr w:rsidR="008D4C6D" w:rsidRPr="00BE3CA6" w14:paraId="1228116B" w14:textId="77777777" w:rsidTr="0091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1E9202A6" w14:textId="2F4AB994" w:rsidR="004E763C" w:rsidRPr="004E763C" w:rsidRDefault="004E763C" w:rsidP="004E763C">
            <w:pPr>
              <w:pStyle w:val="BodyText"/>
              <w:rPr>
                <w:rFonts w:ascii="Arial" w:hAnsi="Arial"/>
                <w:szCs w:val="22"/>
              </w:rPr>
            </w:pPr>
            <w:r w:rsidRPr="004E763C">
              <w:rPr>
                <w:rFonts w:ascii="Arial" w:hAnsi="Arial"/>
                <w:szCs w:val="22"/>
                <w:lang w:val="en-US"/>
              </w:rPr>
              <w:t xml:space="preserve">Public </w:t>
            </w:r>
            <w:r w:rsidR="00B4206B" w:rsidRPr="004E763C">
              <w:rPr>
                <w:rFonts w:ascii="Arial" w:hAnsi="Arial"/>
                <w:szCs w:val="22"/>
                <w:lang w:val="en-US"/>
              </w:rPr>
              <w:t>office engagement</w:t>
            </w:r>
          </w:p>
          <w:p w14:paraId="58B12519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11FC33B7" w14:textId="77777777" w:rsidR="004E763C" w:rsidRPr="004E763C" w:rsidRDefault="004E763C" w:rsidP="004E763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4E763C">
              <w:rPr>
                <w:rFonts w:ascii="Arial" w:hAnsi="Arial"/>
                <w:szCs w:val="22"/>
                <w:lang w:val="en-US"/>
              </w:rPr>
              <w:t>65% of public offices participate in the monitoring program </w:t>
            </w:r>
          </w:p>
          <w:p w14:paraId="1EE92319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5D47998E" w14:textId="77777777" w:rsidR="00E65EB3" w:rsidRPr="00E65EB3" w:rsidRDefault="00E65EB3" w:rsidP="00E65EB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65EB3">
              <w:rPr>
                <w:rFonts w:ascii="Arial" w:hAnsi="Arial"/>
                <w:szCs w:val="22"/>
                <w:lang w:val="en-US"/>
              </w:rPr>
              <w:t>Over 70% of public offices participate in the monitoring program  </w:t>
            </w:r>
          </w:p>
          <w:p w14:paraId="70F448F3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42BB055C" w14:textId="77777777" w:rsidR="00E65EB3" w:rsidRPr="00E65EB3" w:rsidRDefault="00E65EB3" w:rsidP="00E65EB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65EB3">
              <w:rPr>
                <w:rFonts w:ascii="Arial" w:hAnsi="Arial"/>
                <w:szCs w:val="22"/>
                <w:lang w:val="en-US"/>
              </w:rPr>
              <w:t>Results of the annual Recordkeeping Monitoring Exercise. </w:t>
            </w:r>
          </w:p>
          <w:p w14:paraId="669F8E6E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</w:tr>
      <w:tr w:rsidR="008D4C6D" w:rsidRPr="00BE3CA6" w14:paraId="485900D3" w14:textId="77777777" w:rsidTr="00136F5A">
        <w:trPr>
          <w:cantSplit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1C49B49" w14:textId="7A9ABA91" w:rsidR="00E65EB3" w:rsidRPr="00E65EB3" w:rsidRDefault="00D51E95" w:rsidP="00E65EB3">
            <w:pPr>
              <w:pStyle w:val="BodyText"/>
              <w:rPr>
                <w:rFonts w:ascii="Arial" w:hAnsi="Arial"/>
              </w:rPr>
            </w:pPr>
            <w:r w:rsidRPr="33415038">
              <w:rPr>
                <w:rFonts w:ascii="Arial" w:hAnsi="Arial"/>
                <w:lang w:val="en-US"/>
              </w:rPr>
              <w:t>Customer</w:t>
            </w:r>
            <w:r w:rsidR="00E65EB3" w:rsidRPr="33415038">
              <w:rPr>
                <w:rFonts w:ascii="Arial" w:hAnsi="Arial"/>
                <w:lang w:val="en-US"/>
              </w:rPr>
              <w:t xml:space="preserve"> satisfaction</w:t>
            </w:r>
          </w:p>
          <w:p w14:paraId="2630E83A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5A946E16" w14:textId="77777777" w:rsidR="00E65EB3" w:rsidRPr="00E65EB3" w:rsidRDefault="00E65EB3" w:rsidP="00E65EB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65EB3">
              <w:rPr>
                <w:rFonts w:ascii="Arial" w:hAnsi="Arial"/>
                <w:szCs w:val="22"/>
                <w:lang w:val="en-US"/>
              </w:rPr>
              <w:t>73% of surveyed public offices are satisfied with quality of advice or service</w:t>
            </w:r>
          </w:p>
          <w:p w14:paraId="3D49AEF2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158F5189" w14:textId="77777777" w:rsidR="000A11B4" w:rsidRPr="000A11B4" w:rsidRDefault="000A11B4" w:rsidP="000A11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A11B4">
              <w:rPr>
                <w:rFonts w:ascii="Arial" w:hAnsi="Arial"/>
                <w:szCs w:val="22"/>
                <w:lang w:val="en-US"/>
              </w:rPr>
              <w:t>80% of surveyed public offices are satisfied with quality of advice or service</w:t>
            </w:r>
          </w:p>
          <w:p w14:paraId="4EC94464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4AD9CEE4" w14:textId="77777777" w:rsidR="000A11B4" w:rsidRPr="000A11B4" w:rsidRDefault="000A11B4" w:rsidP="000A11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A11B4">
              <w:rPr>
                <w:rFonts w:ascii="Arial" w:hAnsi="Arial"/>
                <w:szCs w:val="22"/>
                <w:lang w:val="en-US"/>
              </w:rPr>
              <w:t>Annual Satisfaction Survey.</w:t>
            </w:r>
          </w:p>
          <w:p w14:paraId="1A519F4D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</w:tr>
      <w:tr w:rsidR="008D4C6D" w:rsidRPr="00BE3CA6" w14:paraId="1F3F2201" w14:textId="77777777" w:rsidTr="0091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74CF9A6" w14:textId="77777777" w:rsidR="000A11B4" w:rsidRPr="000A11B4" w:rsidRDefault="000A11B4" w:rsidP="000A11B4">
            <w:pPr>
              <w:pStyle w:val="BodyText"/>
              <w:rPr>
                <w:rFonts w:ascii="Arial" w:hAnsi="Arial"/>
                <w:szCs w:val="22"/>
              </w:rPr>
            </w:pPr>
            <w:r w:rsidRPr="000A11B4">
              <w:rPr>
                <w:rFonts w:ascii="Arial" w:hAnsi="Arial"/>
                <w:szCs w:val="22"/>
                <w:lang w:val="en-US"/>
              </w:rPr>
              <w:t>Employee engagement</w:t>
            </w:r>
          </w:p>
          <w:p w14:paraId="19816CCE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4F8CD5C5" w14:textId="77777777" w:rsidR="000A11B4" w:rsidRPr="000A11B4" w:rsidRDefault="000A11B4" w:rsidP="000A11B4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0A11B4">
              <w:rPr>
                <w:rFonts w:ascii="Arial" w:hAnsi="Arial"/>
                <w:szCs w:val="22"/>
                <w:lang w:val="en-US"/>
              </w:rPr>
              <w:t>100% of employees with professional development plans (PDPs)</w:t>
            </w:r>
          </w:p>
          <w:p w14:paraId="1537DFA0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1B8AA6DD" w14:textId="7BC05B39" w:rsidR="008D4C6D" w:rsidRPr="00BE3CA6" w:rsidRDefault="00E561AE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  <w:lang w:val="en-US"/>
              </w:rPr>
              <w:t>100% of employees with PDPs</w:t>
            </w:r>
          </w:p>
        </w:tc>
        <w:tc>
          <w:tcPr>
            <w:tcW w:w="3676" w:type="dxa"/>
          </w:tcPr>
          <w:p w14:paraId="35B531D2" w14:textId="77777777" w:rsidR="00E561AE" w:rsidRPr="00E561AE" w:rsidRDefault="00E561AE" w:rsidP="00C54AE2">
            <w:pPr>
              <w:pStyle w:val="BodyTex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561AE">
              <w:rPr>
                <w:rFonts w:ascii="Arial" w:hAnsi="Arial"/>
                <w:szCs w:val="22"/>
                <w:lang w:val="en-US"/>
              </w:rPr>
              <w:t>Proportion of employees whose PDPs are manager approved.</w:t>
            </w:r>
          </w:p>
          <w:p w14:paraId="03450475" w14:textId="77777777" w:rsidR="00E561AE" w:rsidRPr="00E561AE" w:rsidRDefault="00E561AE" w:rsidP="00C54AE2">
            <w:pPr>
              <w:pStyle w:val="BodyTex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E561AE">
              <w:rPr>
                <w:rFonts w:ascii="Arial" w:hAnsi="Arial"/>
                <w:szCs w:val="22"/>
                <w:lang w:val="en-US"/>
              </w:rPr>
              <w:t>Improved KPI to be developed in 2023.</w:t>
            </w:r>
          </w:p>
          <w:p w14:paraId="3130266E" w14:textId="77777777" w:rsidR="008D4C6D" w:rsidRPr="00BE3CA6" w:rsidRDefault="008D4C6D" w:rsidP="00FD0CF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</w:tr>
      <w:tr w:rsidR="008D4C6D" w:rsidRPr="00BE3CA6" w14:paraId="579C38AB" w14:textId="77777777" w:rsidTr="007E0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727055E6" w14:textId="77777777" w:rsidR="00E561AE" w:rsidRPr="00E561AE" w:rsidRDefault="00E561AE" w:rsidP="00E561AE">
            <w:pPr>
              <w:pStyle w:val="BodyText"/>
              <w:rPr>
                <w:rFonts w:ascii="Arial" w:hAnsi="Arial"/>
                <w:szCs w:val="22"/>
              </w:rPr>
            </w:pPr>
            <w:r w:rsidRPr="00E561AE">
              <w:rPr>
                <w:rFonts w:ascii="Arial" w:hAnsi="Arial"/>
                <w:szCs w:val="22"/>
                <w:lang w:val="en-US"/>
              </w:rPr>
              <w:t>Community satisfaction</w:t>
            </w:r>
          </w:p>
          <w:p w14:paraId="41DA6009" w14:textId="77777777" w:rsidR="008D4C6D" w:rsidRPr="00BE3CA6" w:rsidRDefault="008D4C6D" w:rsidP="00FD0CF3">
            <w:pPr>
              <w:pStyle w:val="BodyText"/>
              <w:rPr>
                <w:rFonts w:ascii="Arial" w:hAnsi="Arial"/>
                <w:szCs w:val="22"/>
              </w:rPr>
            </w:pPr>
          </w:p>
        </w:tc>
        <w:tc>
          <w:tcPr>
            <w:tcW w:w="3676" w:type="dxa"/>
          </w:tcPr>
          <w:p w14:paraId="71A3138F" w14:textId="6481E1CC" w:rsidR="008D4C6D" w:rsidRPr="00BE3CA6" w:rsidRDefault="000E1710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lang w:val="en-US"/>
              </w:rPr>
              <w:t>U</w:t>
            </w:r>
            <w:r w:rsidRPr="000E1710">
              <w:rPr>
                <w:rFonts w:ascii="Arial" w:hAnsi="Arial"/>
                <w:lang w:val="en-US"/>
              </w:rPr>
              <w:t xml:space="preserve">ndertake consultation with user groups to determine approach </w:t>
            </w:r>
          </w:p>
        </w:tc>
        <w:tc>
          <w:tcPr>
            <w:tcW w:w="3676" w:type="dxa"/>
          </w:tcPr>
          <w:p w14:paraId="18324113" w14:textId="0741EEB2" w:rsidR="008D4C6D" w:rsidRPr="00BE3CA6" w:rsidRDefault="00EB0B22" w:rsidP="002F3A3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US"/>
              </w:rPr>
            </w:pPr>
            <w:r w:rsidRPr="33415038">
              <w:rPr>
                <w:rFonts w:ascii="Arial" w:hAnsi="Arial"/>
                <w:lang w:val="en-US"/>
              </w:rPr>
              <w:t xml:space="preserve">Consult with </w:t>
            </w:r>
            <w:r w:rsidR="002F3A3A" w:rsidRPr="33415038">
              <w:rPr>
                <w:rFonts w:ascii="Arial" w:hAnsi="Arial"/>
                <w:lang w:val="en-US"/>
              </w:rPr>
              <w:t xml:space="preserve">user groups to determine the best approach to support </w:t>
            </w:r>
            <w:r w:rsidR="005B4F12" w:rsidRPr="33415038">
              <w:rPr>
                <w:rFonts w:ascii="Arial" w:hAnsi="Arial"/>
                <w:lang w:val="en-US"/>
              </w:rPr>
              <w:t>the community</w:t>
            </w:r>
            <w:r w:rsidR="002F3A3A" w:rsidRPr="33415038">
              <w:rPr>
                <w:rFonts w:ascii="Arial" w:hAnsi="Arial"/>
                <w:lang w:val="en-US"/>
              </w:rPr>
              <w:t xml:space="preserve"> through our work. </w:t>
            </w:r>
          </w:p>
        </w:tc>
        <w:tc>
          <w:tcPr>
            <w:tcW w:w="3676" w:type="dxa"/>
          </w:tcPr>
          <w:p w14:paraId="2315A3C7" w14:textId="77777777" w:rsidR="00BE3CA6" w:rsidRPr="00BE3CA6" w:rsidRDefault="00BE3CA6" w:rsidP="00BE3CA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  <w:r w:rsidRPr="00BE3CA6">
              <w:rPr>
                <w:rFonts w:ascii="Arial" w:hAnsi="Arial"/>
                <w:szCs w:val="22"/>
                <w:lang w:val="en-US"/>
              </w:rPr>
              <w:t>To be developed in 2023.</w:t>
            </w:r>
          </w:p>
          <w:p w14:paraId="5AF72D93" w14:textId="77777777" w:rsidR="008D4C6D" w:rsidRPr="00BE3CA6" w:rsidRDefault="008D4C6D" w:rsidP="00FD0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2"/>
              </w:rPr>
            </w:pPr>
          </w:p>
        </w:tc>
      </w:tr>
    </w:tbl>
    <w:p w14:paraId="7D1FFF37" w14:textId="77777777" w:rsidR="00F23CFF" w:rsidRPr="00F23CFF" w:rsidRDefault="00F23CFF" w:rsidP="00F23CFF">
      <w:pPr>
        <w:rPr>
          <w:rFonts w:ascii="Arial" w:hAnsi="Arial" w:cs="Arial"/>
          <w:sz w:val="2"/>
          <w:szCs w:val="2"/>
        </w:rPr>
      </w:pPr>
    </w:p>
    <w:sectPr w:rsidR="00F23CFF" w:rsidRPr="00F23CFF" w:rsidSect="00F23CFF">
      <w:headerReference w:type="first" r:id="rId12"/>
      <w:footerReference w:type="first" r:id="rId13"/>
      <w:type w:val="continuous"/>
      <w:pgSz w:w="16840" w:h="11907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03E1" w14:textId="77777777" w:rsidR="002608FD" w:rsidRDefault="002608FD" w:rsidP="00D41211">
      <w:r>
        <w:separator/>
      </w:r>
    </w:p>
    <w:p w14:paraId="7BC8ADF8" w14:textId="77777777" w:rsidR="002608FD" w:rsidRDefault="002608FD"/>
    <w:p w14:paraId="5CC6FE20" w14:textId="77777777" w:rsidR="002608FD" w:rsidRDefault="002608FD"/>
  </w:endnote>
  <w:endnote w:type="continuationSeparator" w:id="0">
    <w:p w14:paraId="544474D5" w14:textId="77777777" w:rsidR="002608FD" w:rsidRDefault="002608FD" w:rsidP="00D41211">
      <w:r>
        <w:continuationSeparator/>
      </w:r>
    </w:p>
    <w:p w14:paraId="6142E1E0" w14:textId="77777777" w:rsidR="002608FD" w:rsidRDefault="002608FD"/>
    <w:p w14:paraId="5DE027B0" w14:textId="77777777" w:rsidR="002608FD" w:rsidRDefault="002608FD"/>
  </w:endnote>
  <w:endnote w:type="continuationNotice" w:id="1">
    <w:p w14:paraId="18A0D5D3" w14:textId="77777777" w:rsidR="002608FD" w:rsidRDefault="0026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Light">
    <w:altName w:val="Cambria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145" w14:textId="32D92E56" w:rsidR="00C818D9" w:rsidRPr="00C818D9" w:rsidRDefault="00C818D9" w:rsidP="00C818D9">
    <w:pPr>
      <w:pStyle w:val="Footer"/>
      <w:rPr>
        <w:rFonts w:ascii="Arial" w:hAnsi="Arial" w:cs="Arial"/>
      </w:rPr>
    </w:pPr>
    <w:r w:rsidRPr="00C818D9">
      <w:rPr>
        <w:rFonts w:ascii="Arial" w:hAnsi="Arial" w:cs="Arial"/>
      </w:rPr>
      <w:t>State Records NSW – Corporate Plan</w:t>
    </w:r>
    <w:r w:rsidRPr="00C818D9">
      <w:rPr>
        <w:rFonts w:ascii="Arial" w:hAnsi="Arial" w:cs="Arial"/>
      </w:rPr>
      <w:tab/>
    </w:r>
    <w:r w:rsidRPr="00C818D9">
      <w:rPr>
        <w:rFonts w:ascii="Arial" w:hAnsi="Arial" w:cs="Arial"/>
      </w:rPr>
      <w:fldChar w:fldCharType="begin"/>
    </w:r>
    <w:r w:rsidRPr="00C818D9">
      <w:rPr>
        <w:rFonts w:ascii="Arial" w:hAnsi="Arial" w:cs="Arial"/>
      </w:rPr>
      <w:instrText xml:space="preserve"> PAGE   \* MERGEFORMAT </w:instrText>
    </w:r>
    <w:r w:rsidRPr="00C818D9">
      <w:rPr>
        <w:rFonts w:ascii="Arial" w:hAnsi="Arial" w:cs="Arial"/>
      </w:rPr>
      <w:fldChar w:fldCharType="separate"/>
    </w:r>
    <w:r w:rsidRPr="00C818D9">
      <w:rPr>
        <w:rFonts w:ascii="Arial" w:hAnsi="Arial" w:cs="Arial"/>
      </w:rPr>
      <w:t>1</w:t>
    </w:r>
    <w:r w:rsidRPr="00C818D9">
      <w:rPr>
        <w:rFonts w:ascii="Arial" w:hAnsi="Arial" w:cs="Arial"/>
        <w:noProof/>
      </w:rPr>
      <w:fldChar w:fldCharType="end"/>
    </w:r>
  </w:p>
  <w:p w14:paraId="527A8AE2" w14:textId="77777777" w:rsidR="006D732A" w:rsidRDefault="006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E3F" w14:textId="77777777" w:rsidR="00C818D9" w:rsidRPr="00BE1F5E" w:rsidRDefault="00C818D9" w:rsidP="00C818D9">
    <w:pPr>
      <w:pStyle w:val="Footer"/>
      <w:rPr>
        <w:rFonts w:ascii="Arial" w:hAnsi="Arial" w:cs="Arial"/>
      </w:rPr>
    </w:pPr>
    <w:r w:rsidRPr="00BE1F5E">
      <w:rPr>
        <w:rFonts w:ascii="Arial" w:hAnsi="Arial" w:cs="Arial"/>
      </w:rPr>
      <w:t xml:space="preserve">State Records NSW – </w:t>
    </w:r>
    <w:r>
      <w:rPr>
        <w:rFonts w:ascii="Arial" w:hAnsi="Arial" w:cs="Arial"/>
      </w:rPr>
      <w:t>Corporate Plan</w:t>
    </w:r>
    <w:r w:rsidRPr="00BE1F5E">
      <w:rPr>
        <w:rFonts w:ascii="Arial" w:hAnsi="Arial" w:cs="Arial"/>
      </w:rPr>
      <w:tab/>
    </w:r>
    <w:r w:rsidRPr="00BE1F5E">
      <w:rPr>
        <w:rFonts w:ascii="Arial" w:hAnsi="Arial" w:cs="Arial"/>
      </w:rPr>
      <w:fldChar w:fldCharType="begin"/>
    </w:r>
    <w:r w:rsidRPr="00BE1F5E">
      <w:rPr>
        <w:rFonts w:ascii="Arial" w:hAnsi="Arial" w:cs="Arial"/>
      </w:rPr>
      <w:instrText xml:space="preserve"> PAGE   \* MERGEFORMAT </w:instrText>
    </w:r>
    <w:r w:rsidRPr="00BE1F5E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BE1F5E">
      <w:rPr>
        <w:rFonts w:ascii="Arial" w:hAnsi="Arial" w:cs="Arial"/>
        <w:noProof/>
      </w:rPr>
      <w:fldChar w:fldCharType="end"/>
    </w:r>
  </w:p>
  <w:p w14:paraId="2862ED2D" w14:textId="7C180EDA" w:rsidR="00BE3CA6" w:rsidRPr="00C818D9" w:rsidRDefault="00BE3CA6" w:rsidP="00C81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494B" w14:textId="77777777" w:rsidR="00A55D94" w:rsidRPr="00BE1F5E" w:rsidRDefault="00A55D94" w:rsidP="00C818D9">
    <w:pPr>
      <w:pStyle w:val="Footer"/>
      <w:rPr>
        <w:rFonts w:ascii="Arial" w:hAnsi="Arial" w:cs="Arial"/>
      </w:rPr>
    </w:pPr>
    <w:r w:rsidRPr="00BE1F5E">
      <w:rPr>
        <w:rFonts w:ascii="Arial" w:hAnsi="Arial" w:cs="Arial"/>
      </w:rPr>
      <w:t xml:space="preserve">State Records NSW – </w:t>
    </w:r>
    <w:r>
      <w:rPr>
        <w:rFonts w:ascii="Arial" w:hAnsi="Arial" w:cs="Arial"/>
      </w:rPr>
      <w:t>Corporate Plan</w:t>
    </w:r>
    <w:r w:rsidRPr="00BE1F5E">
      <w:rPr>
        <w:rFonts w:ascii="Arial" w:hAnsi="Arial" w:cs="Arial"/>
      </w:rPr>
      <w:tab/>
    </w:r>
    <w:r w:rsidRPr="00BE1F5E">
      <w:rPr>
        <w:rFonts w:ascii="Arial" w:hAnsi="Arial" w:cs="Arial"/>
      </w:rPr>
      <w:fldChar w:fldCharType="begin"/>
    </w:r>
    <w:r w:rsidRPr="00BE1F5E">
      <w:rPr>
        <w:rFonts w:ascii="Arial" w:hAnsi="Arial" w:cs="Arial"/>
      </w:rPr>
      <w:instrText xml:space="preserve"> PAGE   \* MERGEFORMAT </w:instrText>
    </w:r>
    <w:r w:rsidRPr="00BE1F5E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BE1F5E">
      <w:rPr>
        <w:rFonts w:ascii="Arial" w:hAnsi="Arial" w:cs="Arial"/>
        <w:noProof/>
      </w:rPr>
      <w:fldChar w:fldCharType="end"/>
    </w:r>
  </w:p>
  <w:p w14:paraId="71A47E09" w14:textId="77777777" w:rsidR="00A55D94" w:rsidRPr="00C818D9" w:rsidRDefault="00A55D94" w:rsidP="00C8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6F54" w14:textId="77777777" w:rsidR="002608FD" w:rsidRPr="005250D8" w:rsidRDefault="002608FD" w:rsidP="004F215D">
      <w:pPr>
        <w:pStyle w:val="Footer"/>
      </w:pPr>
    </w:p>
    <w:p w14:paraId="2FC19041" w14:textId="77777777" w:rsidR="002608FD" w:rsidRDefault="002608FD"/>
    <w:p w14:paraId="2FC7E3EF" w14:textId="77777777" w:rsidR="002608FD" w:rsidRDefault="002608FD"/>
  </w:footnote>
  <w:footnote w:type="continuationSeparator" w:id="0">
    <w:p w14:paraId="24487A18" w14:textId="77777777" w:rsidR="002608FD" w:rsidRDefault="002608FD" w:rsidP="00D41211">
      <w:r>
        <w:continuationSeparator/>
      </w:r>
    </w:p>
    <w:p w14:paraId="0B80A757" w14:textId="77777777" w:rsidR="002608FD" w:rsidRDefault="002608FD"/>
    <w:p w14:paraId="61A0660E" w14:textId="77777777" w:rsidR="002608FD" w:rsidRDefault="002608FD"/>
  </w:footnote>
  <w:footnote w:type="continuationNotice" w:id="1">
    <w:p w14:paraId="58DB9B50" w14:textId="77777777" w:rsidR="002608FD" w:rsidRDefault="00260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AFFE" w14:textId="611C618B" w:rsidR="00C818D9" w:rsidRPr="006F0B04" w:rsidRDefault="00C818D9" w:rsidP="00C818D9">
    <w:pPr>
      <w:pStyle w:val="Header"/>
      <w:rPr>
        <w:rFonts w:ascii="Arial" w:hAnsi="Arial" w:cs="Arial"/>
        <w:color w:val="002060"/>
        <w:sz w:val="24"/>
        <w:szCs w:val="24"/>
      </w:rPr>
    </w:pPr>
    <w:r w:rsidRPr="006F0B04">
      <w:rPr>
        <w:rFonts w:ascii="Arial" w:hAnsi="Arial" w:cs="Arial"/>
        <w:color w:val="002060"/>
        <w:sz w:val="24"/>
        <w:szCs w:val="24"/>
      </w:rPr>
      <w:drawing>
        <wp:anchor distT="0" distB="0" distL="114300" distR="114300" simplePos="0" relativeHeight="251658240" behindDoc="1" locked="0" layoutInCell="1" allowOverlap="1" wp14:anchorId="3D6BBED5" wp14:editId="61FFA2C7">
          <wp:simplePos x="0" y="0"/>
          <wp:positionH relativeFrom="margin">
            <wp:align>right</wp:align>
          </wp:positionH>
          <wp:positionV relativeFrom="page">
            <wp:posOffset>360487</wp:posOffset>
          </wp:positionV>
          <wp:extent cx="828000" cy="900000"/>
          <wp:effectExtent l="0" t="0" r="0" b="0"/>
          <wp:wrapNone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B04">
      <w:rPr>
        <w:rFonts w:ascii="Arial" w:hAnsi="Arial" w:cs="Arial"/>
        <w:color w:val="002060"/>
        <w:sz w:val="24"/>
        <w:szCs w:val="24"/>
      </w:rPr>
      <w:t>State Records Authority NSW</w:t>
    </w:r>
  </w:p>
  <w:p w14:paraId="21630778" w14:textId="002F9B76" w:rsidR="00D611A0" w:rsidRDefault="00D6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924" w14:textId="1A16AB71" w:rsidR="00005057" w:rsidRPr="006E1EB5" w:rsidRDefault="00005057" w:rsidP="006E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ADB68C22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1F"/>
    <w:multiLevelType w:val="hybridMultilevel"/>
    <w:tmpl w:val="6C94E600"/>
    <w:lvl w:ilvl="0" w:tplc="4626B0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CCE9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028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E05B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B4AC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54AC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166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54C4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2498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031683D"/>
    <w:multiLevelType w:val="hybridMultilevel"/>
    <w:tmpl w:val="699CE6C2"/>
    <w:lvl w:ilvl="0" w:tplc="1FBA9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BCBE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C47A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B686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44B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EAB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04A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E0EA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B466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7C1694E"/>
    <w:multiLevelType w:val="hybridMultilevel"/>
    <w:tmpl w:val="49DE5FF8"/>
    <w:lvl w:ilvl="0" w:tplc="11F2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28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3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4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77097E"/>
    <w:multiLevelType w:val="hybridMultilevel"/>
    <w:tmpl w:val="C5B8DEB6"/>
    <w:lvl w:ilvl="0" w:tplc="95F69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669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6E82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DE6B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A2DF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A8EA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58D3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625E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863D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7DDA"/>
    <w:multiLevelType w:val="hybridMultilevel"/>
    <w:tmpl w:val="D5608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47D29"/>
    <w:multiLevelType w:val="hybridMultilevel"/>
    <w:tmpl w:val="BABE93BE"/>
    <w:lvl w:ilvl="0" w:tplc="832A8C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BE66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E0AF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94B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3C1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298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884F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2218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5835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88B6697"/>
    <w:multiLevelType w:val="hybridMultilevel"/>
    <w:tmpl w:val="D2742C92"/>
    <w:lvl w:ilvl="0" w:tplc="4F62F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C4A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BACD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D2D9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5C9D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C492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205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EACF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6765AC3"/>
    <w:multiLevelType w:val="hybridMultilevel"/>
    <w:tmpl w:val="86BAEC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F93221"/>
    <w:multiLevelType w:val="hybridMultilevel"/>
    <w:tmpl w:val="1F1612F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5CC2D1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A0B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E86AB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4748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5189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E32FD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C3CD0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8AA3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569C57D7"/>
    <w:multiLevelType w:val="hybridMultilevel"/>
    <w:tmpl w:val="41E6A328"/>
    <w:lvl w:ilvl="0" w:tplc="D57C84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4AEC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A2AA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4E05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5AB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1612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04C7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F68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C2DE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" w:hAnsi="Public Sans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39D2"/>
    <w:multiLevelType w:val="hybridMultilevel"/>
    <w:tmpl w:val="FA94A008"/>
    <w:lvl w:ilvl="0" w:tplc="FAC63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D2F2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D43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ACA1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525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D0C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9079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246A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8C14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D850531"/>
    <w:multiLevelType w:val="hybridMultilevel"/>
    <w:tmpl w:val="A1AA9E4C"/>
    <w:lvl w:ilvl="0" w:tplc="527482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62F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3062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88B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6A6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14B8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0020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4A19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8C80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6060"/>
    <w:multiLevelType w:val="hybridMultilevel"/>
    <w:tmpl w:val="CC824A7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A8A"/>
    <w:multiLevelType w:val="hybridMultilevel"/>
    <w:tmpl w:val="E00E0674"/>
    <w:lvl w:ilvl="0" w:tplc="04881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285E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12AC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ECF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0EF2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C40E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22CC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66C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529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B1B3CF0"/>
    <w:multiLevelType w:val="hybridMultilevel"/>
    <w:tmpl w:val="21D68224"/>
    <w:lvl w:ilvl="0" w:tplc="08A2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69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0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D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2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7653E3"/>
    <w:multiLevelType w:val="hybridMultilevel"/>
    <w:tmpl w:val="C2329552"/>
    <w:lvl w:ilvl="0" w:tplc="E5A8E7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D46E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4EFB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AE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7D6C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42BF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72D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BCD3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D40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F1B80"/>
    <w:multiLevelType w:val="hybridMultilevel"/>
    <w:tmpl w:val="43BE29BE"/>
    <w:lvl w:ilvl="0" w:tplc="C122D7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DAF0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B24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EEE4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A0AA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A286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1CB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32D3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242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7030FB0"/>
    <w:multiLevelType w:val="hybridMultilevel"/>
    <w:tmpl w:val="094C2150"/>
    <w:lvl w:ilvl="0" w:tplc="72941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A8FA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347D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F4A7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C6D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7A9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C2F4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227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B02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E43279F"/>
    <w:multiLevelType w:val="hybridMultilevel"/>
    <w:tmpl w:val="BDF622F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A1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0769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C10B9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6066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9A64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9C6EA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486EB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184F3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1589315081">
    <w:abstractNumId w:val="0"/>
  </w:num>
  <w:num w:numId="2" w16cid:durableId="1751727968">
    <w:abstractNumId w:val="11"/>
  </w:num>
  <w:num w:numId="3" w16cid:durableId="362176525">
    <w:abstractNumId w:val="14"/>
  </w:num>
  <w:num w:numId="4" w16cid:durableId="610934829">
    <w:abstractNumId w:val="21"/>
  </w:num>
  <w:num w:numId="5" w16cid:durableId="1499543412">
    <w:abstractNumId w:val="19"/>
  </w:num>
  <w:num w:numId="6" w16cid:durableId="517812578">
    <w:abstractNumId w:val="8"/>
  </w:num>
  <w:num w:numId="7" w16cid:durableId="195310538">
    <w:abstractNumId w:val="4"/>
  </w:num>
  <w:num w:numId="8" w16cid:durableId="1398866884">
    <w:abstractNumId w:val="5"/>
  </w:num>
  <w:num w:numId="9" w16cid:durableId="1522553076">
    <w:abstractNumId w:val="9"/>
  </w:num>
  <w:num w:numId="10" w16cid:durableId="1568027735">
    <w:abstractNumId w:val="23"/>
  </w:num>
  <w:num w:numId="11" w16cid:durableId="1593587044">
    <w:abstractNumId w:val="1"/>
  </w:num>
  <w:num w:numId="12" w16cid:durableId="318853997">
    <w:abstractNumId w:val="2"/>
  </w:num>
  <w:num w:numId="13" w16cid:durableId="441265632">
    <w:abstractNumId w:val="12"/>
  </w:num>
  <w:num w:numId="14" w16cid:durableId="1673144925">
    <w:abstractNumId w:val="22"/>
  </w:num>
  <w:num w:numId="15" w16cid:durableId="1790852980">
    <w:abstractNumId w:val="16"/>
  </w:num>
  <w:num w:numId="16" w16cid:durableId="843546288">
    <w:abstractNumId w:val="18"/>
  </w:num>
  <w:num w:numId="17" w16cid:durableId="328411728">
    <w:abstractNumId w:val="15"/>
  </w:num>
  <w:num w:numId="18" w16cid:durableId="642732248">
    <w:abstractNumId w:val="17"/>
  </w:num>
  <w:num w:numId="19" w16cid:durableId="864975574">
    <w:abstractNumId w:val="3"/>
  </w:num>
  <w:num w:numId="20" w16cid:durableId="1051878576">
    <w:abstractNumId w:val="6"/>
  </w:num>
  <w:num w:numId="21" w16cid:durableId="476727086">
    <w:abstractNumId w:val="13"/>
  </w:num>
  <w:num w:numId="22" w16cid:durableId="1480148512">
    <w:abstractNumId w:val="10"/>
  </w:num>
  <w:num w:numId="23" w16cid:durableId="804928954">
    <w:abstractNumId w:val="7"/>
  </w:num>
  <w:num w:numId="24" w16cid:durableId="168034991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0F"/>
    <w:rsid w:val="00001BC6"/>
    <w:rsid w:val="0000290F"/>
    <w:rsid w:val="00003E5B"/>
    <w:rsid w:val="00005057"/>
    <w:rsid w:val="000062C3"/>
    <w:rsid w:val="00010739"/>
    <w:rsid w:val="00012666"/>
    <w:rsid w:val="00015C3B"/>
    <w:rsid w:val="00016A20"/>
    <w:rsid w:val="00017FCD"/>
    <w:rsid w:val="00020EAE"/>
    <w:rsid w:val="0002128C"/>
    <w:rsid w:val="00021798"/>
    <w:rsid w:val="00024B5D"/>
    <w:rsid w:val="00036C88"/>
    <w:rsid w:val="00036FCB"/>
    <w:rsid w:val="00040842"/>
    <w:rsid w:val="00044C15"/>
    <w:rsid w:val="00046E5A"/>
    <w:rsid w:val="000472F0"/>
    <w:rsid w:val="00054B56"/>
    <w:rsid w:val="000574D3"/>
    <w:rsid w:val="000633A1"/>
    <w:rsid w:val="00064754"/>
    <w:rsid w:val="00064DAC"/>
    <w:rsid w:val="0008389A"/>
    <w:rsid w:val="000859C8"/>
    <w:rsid w:val="00086EB0"/>
    <w:rsid w:val="00091CFE"/>
    <w:rsid w:val="000A036F"/>
    <w:rsid w:val="000A11B4"/>
    <w:rsid w:val="000A3FEA"/>
    <w:rsid w:val="000A4DAE"/>
    <w:rsid w:val="000A59B7"/>
    <w:rsid w:val="000A5B9D"/>
    <w:rsid w:val="000A69B9"/>
    <w:rsid w:val="000A7D24"/>
    <w:rsid w:val="000A7F5A"/>
    <w:rsid w:val="000B374C"/>
    <w:rsid w:val="000B53B3"/>
    <w:rsid w:val="000C1B06"/>
    <w:rsid w:val="000C5836"/>
    <w:rsid w:val="000C6840"/>
    <w:rsid w:val="000D208D"/>
    <w:rsid w:val="000D50ED"/>
    <w:rsid w:val="000D6168"/>
    <w:rsid w:val="000D7720"/>
    <w:rsid w:val="000E13C8"/>
    <w:rsid w:val="000E1710"/>
    <w:rsid w:val="000E3223"/>
    <w:rsid w:val="000E69EE"/>
    <w:rsid w:val="000E760D"/>
    <w:rsid w:val="000F0073"/>
    <w:rsid w:val="000F0412"/>
    <w:rsid w:val="000F1403"/>
    <w:rsid w:val="000F78E3"/>
    <w:rsid w:val="001004E9"/>
    <w:rsid w:val="001022BA"/>
    <w:rsid w:val="0010445F"/>
    <w:rsid w:val="0011013A"/>
    <w:rsid w:val="001102F6"/>
    <w:rsid w:val="00114FE9"/>
    <w:rsid w:val="0011511F"/>
    <w:rsid w:val="00116CAF"/>
    <w:rsid w:val="00120330"/>
    <w:rsid w:val="00121C2E"/>
    <w:rsid w:val="00125B29"/>
    <w:rsid w:val="00126A11"/>
    <w:rsid w:val="00126ADD"/>
    <w:rsid w:val="00127199"/>
    <w:rsid w:val="00131276"/>
    <w:rsid w:val="001326B1"/>
    <w:rsid w:val="001326CB"/>
    <w:rsid w:val="00133448"/>
    <w:rsid w:val="00134909"/>
    <w:rsid w:val="00136F5A"/>
    <w:rsid w:val="0014424C"/>
    <w:rsid w:val="00145B2F"/>
    <w:rsid w:val="00151691"/>
    <w:rsid w:val="0015283C"/>
    <w:rsid w:val="00160197"/>
    <w:rsid w:val="00160ACB"/>
    <w:rsid w:val="00167CB5"/>
    <w:rsid w:val="00167DA0"/>
    <w:rsid w:val="00170773"/>
    <w:rsid w:val="00172C64"/>
    <w:rsid w:val="0017420C"/>
    <w:rsid w:val="00180786"/>
    <w:rsid w:val="00180E26"/>
    <w:rsid w:val="00185C31"/>
    <w:rsid w:val="0019218A"/>
    <w:rsid w:val="00196BC0"/>
    <w:rsid w:val="001A5DE7"/>
    <w:rsid w:val="001A7734"/>
    <w:rsid w:val="001A7D16"/>
    <w:rsid w:val="001B33AC"/>
    <w:rsid w:val="001B36A5"/>
    <w:rsid w:val="001B4C4E"/>
    <w:rsid w:val="001B78D0"/>
    <w:rsid w:val="001C0E41"/>
    <w:rsid w:val="001C51DB"/>
    <w:rsid w:val="001D37AB"/>
    <w:rsid w:val="001D4366"/>
    <w:rsid w:val="001D7DA4"/>
    <w:rsid w:val="001E540E"/>
    <w:rsid w:val="001E58F7"/>
    <w:rsid w:val="001F0934"/>
    <w:rsid w:val="001F375B"/>
    <w:rsid w:val="001F46A4"/>
    <w:rsid w:val="001F59F2"/>
    <w:rsid w:val="002012E2"/>
    <w:rsid w:val="00202A08"/>
    <w:rsid w:val="00203BB2"/>
    <w:rsid w:val="0020481B"/>
    <w:rsid w:val="00206263"/>
    <w:rsid w:val="00210EEF"/>
    <w:rsid w:val="00212599"/>
    <w:rsid w:val="00215489"/>
    <w:rsid w:val="002179A6"/>
    <w:rsid w:val="002248CC"/>
    <w:rsid w:val="002261AA"/>
    <w:rsid w:val="00240A7C"/>
    <w:rsid w:val="0024274A"/>
    <w:rsid w:val="00246A61"/>
    <w:rsid w:val="002518B5"/>
    <w:rsid w:val="0025243F"/>
    <w:rsid w:val="00252A44"/>
    <w:rsid w:val="00254264"/>
    <w:rsid w:val="002557F9"/>
    <w:rsid w:val="00256179"/>
    <w:rsid w:val="00257118"/>
    <w:rsid w:val="002608FD"/>
    <w:rsid w:val="0026091C"/>
    <w:rsid w:val="00266722"/>
    <w:rsid w:val="00266AC3"/>
    <w:rsid w:val="00266B95"/>
    <w:rsid w:val="002721E6"/>
    <w:rsid w:val="002722D5"/>
    <w:rsid w:val="00274F97"/>
    <w:rsid w:val="00281974"/>
    <w:rsid w:val="00291063"/>
    <w:rsid w:val="0029178D"/>
    <w:rsid w:val="002A0D7A"/>
    <w:rsid w:val="002A14A8"/>
    <w:rsid w:val="002A18B1"/>
    <w:rsid w:val="002A19B6"/>
    <w:rsid w:val="002B14D9"/>
    <w:rsid w:val="002B5092"/>
    <w:rsid w:val="002B5327"/>
    <w:rsid w:val="002B73F5"/>
    <w:rsid w:val="002C04A7"/>
    <w:rsid w:val="002C2119"/>
    <w:rsid w:val="002C42A5"/>
    <w:rsid w:val="002D19F4"/>
    <w:rsid w:val="002D26AF"/>
    <w:rsid w:val="002D3568"/>
    <w:rsid w:val="002D4744"/>
    <w:rsid w:val="002D4C00"/>
    <w:rsid w:val="002E00AF"/>
    <w:rsid w:val="002E345F"/>
    <w:rsid w:val="002E38DE"/>
    <w:rsid w:val="002E55E8"/>
    <w:rsid w:val="002E61B2"/>
    <w:rsid w:val="002F00B9"/>
    <w:rsid w:val="002F0534"/>
    <w:rsid w:val="002F3A3A"/>
    <w:rsid w:val="002F75D6"/>
    <w:rsid w:val="0030013F"/>
    <w:rsid w:val="00305D7A"/>
    <w:rsid w:val="003061FD"/>
    <w:rsid w:val="003074F4"/>
    <w:rsid w:val="00310657"/>
    <w:rsid w:val="00313FFB"/>
    <w:rsid w:val="003143F8"/>
    <w:rsid w:val="00316713"/>
    <w:rsid w:val="0031912D"/>
    <w:rsid w:val="0032291C"/>
    <w:rsid w:val="00324D3F"/>
    <w:rsid w:val="0032518F"/>
    <w:rsid w:val="003266E5"/>
    <w:rsid w:val="003325EB"/>
    <w:rsid w:val="00332D14"/>
    <w:rsid w:val="0033501E"/>
    <w:rsid w:val="003353A8"/>
    <w:rsid w:val="00337652"/>
    <w:rsid w:val="00337770"/>
    <w:rsid w:val="0034052B"/>
    <w:rsid w:val="00340B2D"/>
    <w:rsid w:val="003449FB"/>
    <w:rsid w:val="00344C59"/>
    <w:rsid w:val="00346E5B"/>
    <w:rsid w:val="00347016"/>
    <w:rsid w:val="00347E43"/>
    <w:rsid w:val="00350710"/>
    <w:rsid w:val="00353B45"/>
    <w:rsid w:val="003547E1"/>
    <w:rsid w:val="0036167A"/>
    <w:rsid w:val="003620C5"/>
    <w:rsid w:val="00362224"/>
    <w:rsid w:val="00364A2E"/>
    <w:rsid w:val="00366D59"/>
    <w:rsid w:val="00367610"/>
    <w:rsid w:val="00367FD9"/>
    <w:rsid w:val="00371B4B"/>
    <w:rsid w:val="00371F01"/>
    <w:rsid w:val="003775E4"/>
    <w:rsid w:val="00377BAB"/>
    <w:rsid w:val="003820A6"/>
    <w:rsid w:val="00382C9B"/>
    <w:rsid w:val="00387280"/>
    <w:rsid w:val="003A067A"/>
    <w:rsid w:val="003A1D0F"/>
    <w:rsid w:val="003A2523"/>
    <w:rsid w:val="003A533A"/>
    <w:rsid w:val="003B51BD"/>
    <w:rsid w:val="003B6770"/>
    <w:rsid w:val="003C0DCF"/>
    <w:rsid w:val="003C5C21"/>
    <w:rsid w:val="003C5D94"/>
    <w:rsid w:val="003D3E7A"/>
    <w:rsid w:val="003D3FDD"/>
    <w:rsid w:val="003D4C83"/>
    <w:rsid w:val="003D5E7A"/>
    <w:rsid w:val="003D6A3E"/>
    <w:rsid w:val="003E1923"/>
    <w:rsid w:val="003E2373"/>
    <w:rsid w:val="003E2700"/>
    <w:rsid w:val="003E4023"/>
    <w:rsid w:val="003E5470"/>
    <w:rsid w:val="003E688A"/>
    <w:rsid w:val="003F17C4"/>
    <w:rsid w:val="003F508D"/>
    <w:rsid w:val="003F6A69"/>
    <w:rsid w:val="003F6C1B"/>
    <w:rsid w:val="0040091D"/>
    <w:rsid w:val="00403B38"/>
    <w:rsid w:val="0041092E"/>
    <w:rsid w:val="004130C1"/>
    <w:rsid w:val="0041732F"/>
    <w:rsid w:val="00420A89"/>
    <w:rsid w:val="00425403"/>
    <w:rsid w:val="00426A8D"/>
    <w:rsid w:val="0043312E"/>
    <w:rsid w:val="00435D1A"/>
    <w:rsid w:val="00441407"/>
    <w:rsid w:val="0044254F"/>
    <w:rsid w:val="00445764"/>
    <w:rsid w:val="00445C0F"/>
    <w:rsid w:val="00445EC8"/>
    <w:rsid w:val="004465BF"/>
    <w:rsid w:val="00447884"/>
    <w:rsid w:val="0045094C"/>
    <w:rsid w:val="004510E7"/>
    <w:rsid w:val="00451E7B"/>
    <w:rsid w:val="004523B2"/>
    <w:rsid w:val="00453D18"/>
    <w:rsid w:val="00456B8F"/>
    <w:rsid w:val="00456CE8"/>
    <w:rsid w:val="00461444"/>
    <w:rsid w:val="0046203F"/>
    <w:rsid w:val="00462F58"/>
    <w:rsid w:val="0046335A"/>
    <w:rsid w:val="0046574C"/>
    <w:rsid w:val="00472D25"/>
    <w:rsid w:val="004778D1"/>
    <w:rsid w:val="00482063"/>
    <w:rsid w:val="00482390"/>
    <w:rsid w:val="0048494C"/>
    <w:rsid w:val="00486283"/>
    <w:rsid w:val="004907ED"/>
    <w:rsid w:val="00493BD9"/>
    <w:rsid w:val="00493D3D"/>
    <w:rsid w:val="004A0647"/>
    <w:rsid w:val="004A0968"/>
    <w:rsid w:val="004A14CD"/>
    <w:rsid w:val="004A1BE1"/>
    <w:rsid w:val="004A22A6"/>
    <w:rsid w:val="004A34D1"/>
    <w:rsid w:val="004A4F7C"/>
    <w:rsid w:val="004B2B3B"/>
    <w:rsid w:val="004B408A"/>
    <w:rsid w:val="004C4CE0"/>
    <w:rsid w:val="004D6A42"/>
    <w:rsid w:val="004E3266"/>
    <w:rsid w:val="004E4727"/>
    <w:rsid w:val="004E5B99"/>
    <w:rsid w:val="004E763C"/>
    <w:rsid w:val="004F215D"/>
    <w:rsid w:val="004F2364"/>
    <w:rsid w:val="004F28C9"/>
    <w:rsid w:val="00500736"/>
    <w:rsid w:val="00500EA8"/>
    <w:rsid w:val="005012B1"/>
    <w:rsid w:val="00502A21"/>
    <w:rsid w:val="00510B58"/>
    <w:rsid w:val="005111CA"/>
    <w:rsid w:val="00516E23"/>
    <w:rsid w:val="005250D8"/>
    <w:rsid w:val="005259E9"/>
    <w:rsid w:val="00526A54"/>
    <w:rsid w:val="00527931"/>
    <w:rsid w:val="00527BD4"/>
    <w:rsid w:val="00531227"/>
    <w:rsid w:val="00532119"/>
    <w:rsid w:val="00532A45"/>
    <w:rsid w:val="00532AF3"/>
    <w:rsid w:val="00534081"/>
    <w:rsid w:val="005354A2"/>
    <w:rsid w:val="00536528"/>
    <w:rsid w:val="00540C94"/>
    <w:rsid w:val="00541042"/>
    <w:rsid w:val="0054148F"/>
    <w:rsid w:val="00543099"/>
    <w:rsid w:val="00543A38"/>
    <w:rsid w:val="005525A5"/>
    <w:rsid w:val="005546C4"/>
    <w:rsid w:val="0055730C"/>
    <w:rsid w:val="0056052F"/>
    <w:rsid w:val="00560788"/>
    <w:rsid w:val="005608AA"/>
    <w:rsid w:val="00561782"/>
    <w:rsid w:val="00566361"/>
    <w:rsid w:val="005670FE"/>
    <w:rsid w:val="00567CC6"/>
    <w:rsid w:val="00577D47"/>
    <w:rsid w:val="00581E2F"/>
    <w:rsid w:val="0058251E"/>
    <w:rsid w:val="00590044"/>
    <w:rsid w:val="00592658"/>
    <w:rsid w:val="00593457"/>
    <w:rsid w:val="005937EA"/>
    <w:rsid w:val="0059677E"/>
    <w:rsid w:val="0059698D"/>
    <w:rsid w:val="00597EEA"/>
    <w:rsid w:val="005A13DC"/>
    <w:rsid w:val="005A3041"/>
    <w:rsid w:val="005A498B"/>
    <w:rsid w:val="005B26D9"/>
    <w:rsid w:val="005B4F12"/>
    <w:rsid w:val="005B61A8"/>
    <w:rsid w:val="005C0804"/>
    <w:rsid w:val="005C76F0"/>
    <w:rsid w:val="005C77A2"/>
    <w:rsid w:val="005D0C07"/>
    <w:rsid w:val="005D5DAB"/>
    <w:rsid w:val="005D65D3"/>
    <w:rsid w:val="005F03B9"/>
    <w:rsid w:val="005F1D59"/>
    <w:rsid w:val="005F46C1"/>
    <w:rsid w:val="005F59D4"/>
    <w:rsid w:val="00600280"/>
    <w:rsid w:val="0060093A"/>
    <w:rsid w:val="00600BEB"/>
    <w:rsid w:val="00602C92"/>
    <w:rsid w:val="00603C6F"/>
    <w:rsid w:val="00603F39"/>
    <w:rsid w:val="006044B5"/>
    <w:rsid w:val="006045B2"/>
    <w:rsid w:val="00611874"/>
    <w:rsid w:val="006126DC"/>
    <w:rsid w:val="00612F41"/>
    <w:rsid w:val="00612F7B"/>
    <w:rsid w:val="00624F6F"/>
    <w:rsid w:val="00625FE8"/>
    <w:rsid w:val="006272B3"/>
    <w:rsid w:val="00631A8E"/>
    <w:rsid w:val="00633D29"/>
    <w:rsid w:val="00637E2E"/>
    <w:rsid w:val="00641613"/>
    <w:rsid w:val="00643ED3"/>
    <w:rsid w:val="0064496F"/>
    <w:rsid w:val="00645508"/>
    <w:rsid w:val="00646E71"/>
    <w:rsid w:val="0065138D"/>
    <w:rsid w:val="00651A58"/>
    <w:rsid w:val="00651BF1"/>
    <w:rsid w:val="00653107"/>
    <w:rsid w:val="006541F4"/>
    <w:rsid w:val="006560D8"/>
    <w:rsid w:val="00657DA3"/>
    <w:rsid w:val="00664DFD"/>
    <w:rsid w:val="006709A3"/>
    <w:rsid w:val="00673746"/>
    <w:rsid w:val="00675E8A"/>
    <w:rsid w:val="00680703"/>
    <w:rsid w:val="006808E7"/>
    <w:rsid w:val="00680AEC"/>
    <w:rsid w:val="0068306E"/>
    <w:rsid w:val="00684B5B"/>
    <w:rsid w:val="006852B0"/>
    <w:rsid w:val="0068646F"/>
    <w:rsid w:val="00691459"/>
    <w:rsid w:val="00693782"/>
    <w:rsid w:val="00695B80"/>
    <w:rsid w:val="006A4E14"/>
    <w:rsid w:val="006A55E0"/>
    <w:rsid w:val="006B1018"/>
    <w:rsid w:val="006B1B12"/>
    <w:rsid w:val="006B551F"/>
    <w:rsid w:val="006C1804"/>
    <w:rsid w:val="006C1F62"/>
    <w:rsid w:val="006C26ED"/>
    <w:rsid w:val="006C4836"/>
    <w:rsid w:val="006D0EA5"/>
    <w:rsid w:val="006D3693"/>
    <w:rsid w:val="006D4EBB"/>
    <w:rsid w:val="006D732A"/>
    <w:rsid w:val="006E1EB5"/>
    <w:rsid w:val="006E4CA5"/>
    <w:rsid w:val="006E4D11"/>
    <w:rsid w:val="006F126A"/>
    <w:rsid w:val="006F1B33"/>
    <w:rsid w:val="006F3FBB"/>
    <w:rsid w:val="006F40CF"/>
    <w:rsid w:val="00700147"/>
    <w:rsid w:val="007010CF"/>
    <w:rsid w:val="00706DEA"/>
    <w:rsid w:val="007077E9"/>
    <w:rsid w:val="00711A66"/>
    <w:rsid w:val="00712E72"/>
    <w:rsid w:val="00713F90"/>
    <w:rsid w:val="007150BE"/>
    <w:rsid w:val="00721509"/>
    <w:rsid w:val="00721A29"/>
    <w:rsid w:val="00725616"/>
    <w:rsid w:val="007256E3"/>
    <w:rsid w:val="00726094"/>
    <w:rsid w:val="00732ED2"/>
    <w:rsid w:val="00733311"/>
    <w:rsid w:val="007353F5"/>
    <w:rsid w:val="00745248"/>
    <w:rsid w:val="00746E47"/>
    <w:rsid w:val="00746F03"/>
    <w:rsid w:val="0075375D"/>
    <w:rsid w:val="007539E0"/>
    <w:rsid w:val="007551F7"/>
    <w:rsid w:val="0075587D"/>
    <w:rsid w:val="00760664"/>
    <w:rsid w:val="00764AB5"/>
    <w:rsid w:val="0076531E"/>
    <w:rsid w:val="00765818"/>
    <w:rsid w:val="00766BBB"/>
    <w:rsid w:val="00766C3C"/>
    <w:rsid w:val="0076780B"/>
    <w:rsid w:val="007702FA"/>
    <w:rsid w:val="00770BF7"/>
    <w:rsid w:val="0077116C"/>
    <w:rsid w:val="00774825"/>
    <w:rsid w:val="00774952"/>
    <w:rsid w:val="00774EB4"/>
    <w:rsid w:val="007808DE"/>
    <w:rsid w:val="00791163"/>
    <w:rsid w:val="00791FDA"/>
    <w:rsid w:val="0079338C"/>
    <w:rsid w:val="007A0576"/>
    <w:rsid w:val="007A1661"/>
    <w:rsid w:val="007A17C4"/>
    <w:rsid w:val="007A7AF8"/>
    <w:rsid w:val="007B3646"/>
    <w:rsid w:val="007B36AC"/>
    <w:rsid w:val="007B47E4"/>
    <w:rsid w:val="007B5E0D"/>
    <w:rsid w:val="007B607D"/>
    <w:rsid w:val="007C0526"/>
    <w:rsid w:val="007D28F7"/>
    <w:rsid w:val="007D7C11"/>
    <w:rsid w:val="007E0F74"/>
    <w:rsid w:val="007E22CE"/>
    <w:rsid w:val="007E25E0"/>
    <w:rsid w:val="007E2707"/>
    <w:rsid w:val="007E3DED"/>
    <w:rsid w:val="007E70B5"/>
    <w:rsid w:val="007E7527"/>
    <w:rsid w:val="007F352B"/>
    <w:rsid w:val="007F4C92"/>
    <w:rsid w:val="00800906"/>
    <w:rsid w:val="00802336"/>
    <w:rsid w:val="0080361B"/>
    <w:rsid w:val="0080420F"/>
    <w:rsid w:val="008043DA"/>
    <w:rsid w:val="008063CD"/>
    <w:rsid w:val="00811A6C"/>
    <w:rsid w:val="00814D66"/>
    <w:rsid w:val="008176D2"/>
    <w:rsid w:val="00824677"/>
    <w:rsid w:val="0083146B"/>
    <w:rsid w:val="008328AD"/>
    <w:rsid w:val="0083680B"/>
    <w:rsid w:val="00840577"/>
    <w:rsid w:val="0084279D"/>
    <w:rsid w:val="00843475"/>
    <w:rsid w:val="008458B2"/>
    <w:rsid w:val="0084623F"/>
    <w:rsid w:val="00852E36"/>
    <w:rsid w:val="00856B80"/>
    <w:rsid w:val="00864758"/>
    <w:rsid w:val="00865241"/>
    <w:rsid w:val="00865B32"/>
    <w:rsid w:val="00867962"/>
    <w:rsid w:val="008708CE"/>
    <w:rsid w:val="0087460C"/>
    <w:rsid w:val="0087584E"/>
    <w:rsid w:val="00881005"/>
    <w:rsid w:val="00881275"/>
    <w:rsid w:val="008816CA"/>
    <w:rsid w:val="008959C4"/>
    <w:rsid w:val="008973BF"/>
    <w:rsid w:val="008A3659"/>
    <w:rsid w:val="008A48D4"/>
    <w:rsid w:val="008A4C4F"/>
    <w:rsid w:val="008A5671"/>
    <w:rsid w:val="008A6290"/>
    <w:rsid w:val="008A74A6"/>
    <w:rsid w:val="008B1CA4"/>
    <w:rsid w:val="008B2794"/>
    <w:rsid w:val="008B2B62"/>
    <w:rsid w:val="008B4F01"/>
    <w:rsid w:val="008C1245"/>
    <w:rsid w:val="008C1C42"/>
    <w:rsid w:val="008C3C0C"/>
    <w:rsid w:val="008C6E96"/>
    <w:rsid w:val="008D00A6"/>
    <w:rsid w:val="008D1DE1"/>
    <w:rsid w:val="008D1E0D"/>
    <w:rsid w:val="008D2060"/>
    <w:rsid w:val="008D27CE"/>
    <w:rsid w:val="008D318D"/>
    <w:rsid w:val="008D4C6D"/>
    <w:rsid w:val="008D5A72"/>
    <w:rsid w:val="008D6F87"/>
    <w:rsid w:val="008D7228"/>
    <w:rsid w:val="008D7755"/>
    <w:rsid w:val="008E04FB"/>
    <w:rsid w:val="008E3AFD"/>
    <w:rsid w:val="008E612E"/>
    <w:rsid w:val="008F3E61"/>
    <w:rsid w:val="008F65AF"/>
    <w:rsid w:val="008F6AEC"/>
    <w:rsid w:val="009036B7"/>
    <w:rsid w:val="0090458C"/>
    <w:rsid w:val="00906E37"/>
    <w:rsid w:val="0091234C"/>
    <w:rsid w:val="00912D5E"/>
    <w:rsid w:val="00912E23"/>
    <w:rsid w:val="00916E69"/>
    <w:rsid w:val="00917641"/>
    <w:rsid w:val="00927067"/>
    <w:rsid w:val="00927801"/>
    <w:rsid w:val="00930B0F"/>
    <w:rsid w:val="00931ED8"/>
    <w:rsid w:val="00932879"/>
    <w:rsid w:val="00934894"/>
    <w:rsid w:val="00940CED"/>
    <w:rsid w:val="009423FF"/>
    <w:rsid w:val="00945629"/>
    <w:rsid w:val="0094672B"/>
    <w:rsid w:val="00947583"/>
    <w:rsid w:val="00951211"/>
    <w:rsid w:val="00951CBC"/>
    <w:rsid w:val="00957E62"/>
    <w:rsid w:val="009600FE"/>
    <w:rsid w:val="00962A19"/>
    <w:rsid w:val="00964FD2"/>
    <w:rsid w:val="00965CAD"/>
    <w:rsid w:val="00967FFB"/>
    <w:rsid w:val="0097033E"/>
    <w:rsid w:val="00971FA2"/>
    <w:rsid w:val="0097427F"/>
    <w:rsid w:val="00975F87"/>
    <w:rsid w:val="00977F24"/>
    <w:rsid w:val="00980F98"/>
    <w:rsid w:val="00982AB6"/>
    <w:rsid w:val="00991281"/>
    <w:rsid w:val="009915E4"/>
    <w:rsid w:val="00992A1C"/>
    <w:rsid w:val="00993C07"/>
    <w:rsid w:val="0099588F"/>
    <w:rsid w:val="009978E0"/>
    <w:rsid w:val="009A018D"/>
    <w:rsid w:val="009A1CEB"/>
    <w:rsid w:val="009B243F"/>
    <w:rsid w:val="009B4E24"/>
    <w:rsid w:val="009B5FB4"/>
    <w:rsid w:val="009C06AE"/>
    <w:rsid w:val="009C69D8"/>
    <w:rsid w:val="009D0BE2"/>
    <w:rsid w:val="009D19B2"/>
    <w:rsid w:val="009D1F52"/>
    <w:rsid w:val="009D2FDF"/>
    <w:rsid w:val="009D6BEB"/>
    <w:rsid w:val="009E089C"/>
    <w:rsid w:val="009E31BC"/>
    <w:rsid w:val="009E6162"/>
    <w:rsid w:val="009E7D7A"/>
    <w:rsid w:val="009F01EA"/>
    <w:rsid w:val="009F0D76"/>
    <w:rsid w:val="009F106E"/>
    <w:rsid w:val="009F24B7"/>
    <w:rsid w:val="00A012F6"/>
    <w:rsid w:val="00A01BC5"/>
    <w:rsid w:val="00A02D1D"/>
    <w:rsid w:val="00A04F48"/>
    <w:rsid w:val="00A05BEE"/>
    <w:rsid w:val="00A05E37"/>
    <w:rsid w:val="00A074E1"/>
    <w:rsid w:val="00A1173A"/>
    <w:rsid w:val="00A1374C"/>
    <w:rsid w:val="00A16608"/>
    <w:rsid w:val="00A20C14"/>
    <w:rsid w:val="00A216C2"/>
    <w:rsid w:val="00A232DD"/>
    <w:rsid w:val="00A25B15"/>
    <w:rsid w:val="00A273B2"/>
    <w:rsid w:val="00A27C7F"/>
    <w:rsid w:val="00A320A6"/>
    <w:rsid w:val="00A352E6"/>
    <w:rsid w:val="00A353C9"/>
    <w:rsid w:val="00A37CCB"/>
    <w:rsid w:val="00A400C3"/>
    <w:rsid w:val="00A41552"/>
    <w:rsid w:val="00A41AC0"/>
    <w:rsid w:val="00A426EF"/>
    <w:rsid w:val="00A47B37"/>
    <w:rsid w:val="00A514E1"/>
    <w:rsid w:val="00A5150A"/>
    <w:rsid w:val="00A525AE"/>
    <w:rsid w:val="00A544D4"/>
    <w:rsid w:val="00A55D94"/>
    <w:rsid w:val="00A57482"/>
    <w:rsid w:val="00A618ED"/>
    <w:rsid w:val="00A6218F"/>
    <w:rsid w:val="00A628D6"/>
    <w:rsid w:val="00A6763F"/>
    <w:rsid w:val="00A67B1A"/>
    <w:rsid w:val="00A71B7C"/>
    <w:rsid w:val="00A728FA"/>
    <w:rsid w:val="00A82D48"/>
    <w:rsid w:val="00A917A1"/>
    <w:rsid w:val="00A920E2"/>
    <w:rsid w:val="00A9685E"/>
    <w:rsid w:val="00AA3FBD"/>
    <w:rsid w:val="00AA4CF9"/>
    <w:rsid w:val="00AA6B97"/>
    <w:rsid w:val="00AB339E"/>
    <w:rsid w:val="00AC1CF7"/>
    <w:rsid w:val="00AC3AB2"/>
    <w:rsid w:val="00AD1685"/>
    <w:rsid w:val="00AD7BFD"/>
    <w:rsid w:val="00AE1A2F"/>
    <w:rsid w:val="00B01BC9"/>
    <w:rsid w:val="00B0299B"/>
    <w:rsid w:val="00B06C0D"/>
    <w:rsid w:val="00B070A2"/>
    <w:rsid w:val="00B14640"/>
    <w:rsid w:val="00B155AF"/>
    <w:rsid w:val="00B220A6"/>
    <w:rsid w:val="00B33C25"/>
    <w:rsid w:val="00B35028"/>
    <w:rsid w:val="00B4206B"/>
    <w:rsid w:val="00B46365"/>
    <w:rsid w:val="00B46A6B"/>
    <w:rsid w:val="00B51F11"/>
    <w:rsid w:val="00B53AB7"/>
    <w:rsid w:val="00B56177"/>
    <w:rsid w:val="00B56987"/>
    <w:rsid w:val="00B57560"/>
    <w:rsid w:val="00B575E5"/>
    <w:rsid w:val="00B603F3"/>
    <w:rsid w:val="00B60687"/>
    <w:rsid w:val="00B627B0"/>
    <w:rsid w:val="00B70DA5"/>
    <w:rsid w:val="00B7123A"/>
    <w:rsid w:val="00B71649"/>
    <w:rsid w:val="00B733A8"/>
    <w:rsid w:val="00B75427"/>
    <w:rsid w:val="00B768DC"/>
    <w:rsid w:val="00B77B0A"/>
    <w:rsid w:val="00B800F2"/>
    <w:rsid w:val="00B80603"/>
    <w:rsid w:val="00B8411B"/>
    <w:rsid w:val="00B84EDF"/>
    <w:rsid w:val="00B90A92"/>
    <w:rsid w:val="00B90EBF"/>
    <w:rsid w:val="00B95839"/>
    <w:rsid w:val="00B95A50"/>
    <w:rsid w:val="00B967F1"/>
    <w:rsid w:val="00B96E79"/>
    <w:rsid w:val="00BA5875"/>
    <w:rsid w:val="00BA7C94"/>
    <w:rsid w:val="00BB1C4F"/>
    <w:rsid w:val="00BB42BB"/>
    <w:rsid w:val="00BC11D8"/>
    <w:rsid w:val="00BC4F54"/>
    <w:rsid w:val="00BC755F"/>
    <w:rsid w:val="00BD1270"/>
    <w:rsid w:val="00BD3B5F"/>
    <w:rsid w:val="00BD4B8F"/>
    <w:rsid w:val="00BE3AFA"/>
    <w:rsid w:val="00BE3CA6"/>
    <w:rsid w:val="00BE4DE5"/>
    <w:rsid w:val="00BE6724"/>
    <w:rsid w:val="00BE6E20"/>
    <w:rsid w:val="00BE7803"/>
    <w:rsid w:val="00BF0A4E"/>
    <w:rsid w:val="00BF2208"/>
    <w:rsid w:val="00BF2874"/>
    <w:rsid w:val="00BF62A3"/>
    <w:rsid w:val="00BF6A1C"/>
    <w:rsid w:val="00C061B4"/>
    <w:rsid w:val="00C07C5E"/>
    <w:rsid w:val="00C1068C"/>
    <w:rsid w:val="00C10DD2"/>
    <w:rsid w:val="00C114A9"/>
    <w:rsid w:val="00C14522"/>
    <w:rsid w:val="00C15A81"/>
    <w:rsid w:val="00C21D34"/>
    <w:rsid w:val="00C27C3B"/>
    <w:rsid w:val="00C31980"/>
    <w:rsid w:val="00C34D0C"/>
    <w:rsid w:val="00C364D6"/>
    <w:rsid w:val="00C41B38"/>
    <w:rsid w:val="00C423D7"/>
    <w:rsid w:val="00C42567"/>
    <w:rsid w:val="00C50D06"/>
    <w:rsid w:val="00C51310"/>
    <w:rsid w:val="00C521DB"/>
    <w:rsid w:val="00C52B59"/>
    <w:rsid w:val="00C54AE2"/>
    <w:rsid w:val="00C54F07"/>
    <w:rsid w:val="00C558BA"/>
    <w:rsid w:val="00C61796"/>
    <w:rsid w:val="00C61E5B"/>
    <w:rsid w:val="00C628CD"/>
    <w:rsid w:val="00C65ABC"/>
    <w:rsid w:val="00C71FDF"/>
    <w:rsid w:val="00C72F4C"/>
    <w:rsid w:val="00C73D6F"/>
    <w:rsid w:val="00C74BFB"/>
    <w:rsid w:val="00C75B71"/>
    <w:rsid w:val="00C76D6B"/>
    <w:rsid w:val="00C77F8F"/>
    <w:rsid w:val="00C818D9"/>
    <w:rsid w:val="00C850D1"/>
    <w:rsid w:val="00C91A61"/>
    <w:rsid w:val="00C91E62"/>
    <w:rsid w:val="00C9358D"/>
    <w:rsid w:val="00C93D9B"/>
    <w:rsid w:val="00C94F7A"/>
    <w:rsid w:val="00C95441"/>
    <w:rsid w:val="00C95DE3"/>
    <w:rsid w:val="00CA02D0"/>
    <w:rsid w:val="00CA0568"/>
    <w:rsid w:val="00CA314F"/>
    <w:rsid w:val="00CA5F2F"/>
    <w:rsid w:val="00CB0228"/>
    <w:rsid w:val="00CB30F6"/>
    <w:rsid w:val="00CB340C"/>
    <w:rsid w:val="00CB3A9A"/>
    <w:rsid w:val="00CB4CA9"/>
    <w:rsid w:val="00CB6B0F"/>
    <w:rsid w:val="00CC0243"/>
    <w:rsid w:val="00CC0F54"/>
    <w:rsid w:val="00CC7082"/>
    <w:rsid w:val="00CD0330"/>
    <w:rsid w:val="00CD2123"/>
    <w:rsid w:val="00CD3718"/>
    <w:rsid w:val="00CD45A4"/>
    <w:rsid w:val="00CD6067"/>
    <w:rsid w:val="00CE15AC"/>
    <w:rsid w:val="00CE17CC"/>
    <w:rsid w:val="00CE4FE7"/>
    <w:rsid w:val="00CE6D05"/>
    <w:rsid w:val="00CE78E1"/>
    <w:rsid w:val="00CF1290"/>
    <w:rsid w:val="00CF3AA1"/>
    <w:rsid w:val="00CF6C03"/>
    <w:rsid w:val="00CF7769"/>
    <w:rsid w:val="00D05373"/>
    <w:rsid w:val="00D06641"/>
    <w:rsid w:val="00D113CC"/>
    <w:rsid w:val="00D11CAA"/>
    <w:rsid w:val="00D127C6"/>
    <w:rsid w:val="00D13B8D"/>
    <w:rsid w:val="00D20295"/>
    <w:rsid w:val="00D21364"/>
    <w:rsid w:val="00D265A6"/>
    <w:rsid w:val="00D2677A"/>
    <w:rsid w:val="00D267A7"/>
    <w:rsid w:val="00D32202"/>
    <w:rsid w:val="00D32432"/>
    <w:rsid w:val="00D34E67"/>
    <w:rsid w:val="00D351ED"/>
    <w:rsid w:val="00D41211"/>
    <w:rsid w:val="00D4188D"/>
    <w:rsid w:val="00D4230F"/>
    <w:rsid w:val="00D46475"/>
    <w:rsid w:val="00D46639"/>
    <w:rsid w:val="00D47E85"/>
    <w:rsid w:val="00D50687"/>
    <w:rsid w:val="00D51AAF"/>
    <w:rsid w:val="00D51D8C"/>
    <w:rsid w:val="00D51E95"/>
    <w:rsid w:val="00D55740"/>
    <w:rsid w:val="00D577B0"/>
    <w:rsid w:val="00D6035B"/>
    <w:rsid w:val="00D604FB"/>
    <w:rsid w:val="00D611A0"/>
    <w:rsid w:val="00D63D10"/>
    <w:rsid w:val="00D6736C"/>
    <w:rsid w:val="00D714D7"/>
    <w:rsid w:val="00D71913"/>
    <w:rsid w:val="00D721E9"/>
    <w:rsid w:val="00D74127"/>
    <w:rsid w:val="00D76826"/>
    <w:rsid w:val="00D76E3B"/>
    <w:rsid w:val="00D83374"/>
    <w:rsid w:val="00D839C9"/>
    <w:rsid w:val="00D86E87"/>
    <w:rsid w:val="00D92FCB"/>
    <w:rsid w:val="00D93C06"/>
    <w:rsid w:val="00D952A1"/>
    <w:rsid w:val="00DA176C"/>
    <w:rsid w:val="00DA2D3C"/>
    <w:rsid w:val="00DA3448"/>
    <w:rsid w:val="00DA6C03"/>
    <w:rsid w:val="00DB0BA3"/>
    <w:rsid w:val="00DB14D5"/>
    <w:rsid w:val="00DB2F66"/>
    <w:rsid w:val="00DB2F71"/>
    <w:rsid w:val="00DB7933"/>
    <w:rsid w:val="00DC0261"/>
    <w:rsid w:val="00DC3A41"/>
    <w:rsid w:val="00DC4402"/>
    <w:rsid w:val="00DC46C3"/>
    <w:rsid w:val="00DC78C6"/>
    <w:rsid w:val="00DD0EE9"/>
    <w:rsid w:val="00DD3795"/>
    <w:rsid w:val="00DD44E7"/>
    <w:rsid w:val="00DD5554"/>
    <w:rsid w:val="00DD74A1"/>
    <w:rsid w:val="00DE4151"/>
    <w:rsid w:val="00DF17AD"/>
    <w:rsid w:val="00DF4E9D"/>
    <w:rsid w:val="00E00186"/>
    <w:rsid w:val="00E030CF"/>
    <w:rsid w:val="00E0381A"/>
    <w:rsid w:val="00E03BB9"/>
    <w:rsid w:val="00E068D3"/>
    <w:rsid w:val="00E1476B"/>
    <w:rsid w:val="00E165E4"/>
    <w:rsid w:val="00E20505"/>
    <w:rsid w:val="00E21F6E"/>
    <w:rsid w:val="00E227A4"/>
    <w:rsid w:val="00E2374B"/>
    <w:rsid w:val="00E242F0"/>
    <w:rsid w:val="00E36227"/>
    <w:rsid w:val="00E37A7D"/>
    <w:rsid w:val="00E42802"/>
    <w:rsid w:val="00E43567"/>
    <w:rsid w:val="00E43B60"/>
    <w:rsid w:val="00E45931"/>
    <w:rsid w:val="00E463B0"/>
    <w:rsid w:val="00E469B0"/>
    <w:rsid w:val="00E515F7"/>
    <w:rsid w:val="00E51C81"/>
    <w:rsid w:val="00E51DC9"/>
    <w:rsid w:val="00E5442D"/>
    <w:rsid w:val="00E561AE"/>
    <w:rsid w:val="00E579BE"/>
    <w:rsid w:val="00E62A55"/>
    <w:rsid w:val="00E65EB3"/>
    <w:rsid w:val="00E672C2"/>
    <w:rsid w:val="00E7153A"/>
    <w:rsid w:val="00E71AB0"/>
    <w:rsid w:val="00E73548"/>
    <w:rsid w:val="00E737AF"/>
    <w:rsid w:val="00E73D61"/>
    <w:rsid w:val="00E73FD4"/>
    <w:rsid w:val="00E77830"/>
    <w:rsid w:val="00E80F7A"/>
    <w:rsid w:val="00E811D3"/>
    <w:rsid w:val="00E82125"/>
    <w:rsid w:val="00E85886"/>
    <w:rsid w:val="00E91DBA"/>
    <w:rsid w:val="00E95CAB"/>
    <w:rsid w:val="00EA3AD0"/>
    <w:rsid w:val="00EA516C"/>
    <w:rsid w:val="00EB0B22"/>
    <w:rsid w:val="00EB1EB3"/>
    <w:rsid w:val="00EB5404"/>
    <w:rsid w:val="00EC22A4"/>
    <w:rsid w:val="00EC6623"/>
    <w:rsid w:val="00ED367D"/>
    <w:rsid w:val="00ED48B4"/>
    <w:rsid w:val="00EE0495"/>
    <w:rsid w:val="00EE2838"/>
    <w:rsid w:val="00EE455C"/>
    <w:rsid w:val="00EE6903"/>
    <w:rsid w:val="00EF010F"/>
    <w:rsid w:val="00EF1918"/>
    <w:rsid w:val="00EF239F"/>
    <w:rsid w:val="00EF24E6"/>
    <w:rsid w:val="00EF4958"/>
    <w:rsid w:val="00EF5D4A"/>
    <w:rsid w:val="00EF6031"/>
    <w:rsid w:val="00EF65CF"/>
    <w:rsid w:val="00F00AF2"/>
    <w:rsid w:val="00F0249C"/>
    <w:rsid w:val="00F03D07"/>
    <w:rsid w:val="00F06E04"/>
    <w:rsid w:val="00F13CAE"/>
    <w:rsid w:val="00F172A3"/>
    <w:rsid w:val="00F175FE"/>
    <w:rsid w:val="00F20C99"/>
    <w:rsid w:val="00F2366E"/>
    <w:rsid w:val="00F23CFF"/>
    <w:rsid w:val="00F2445F"/>
    <w:rsid w:val="00F26D61"/>
    <w:rsid w:val="00F26E82"/>
    <w:rsid w:val="00F32E0C"/>
    <w:rsid w:val="00F32F4E"/>
    <w:rsid w:val="00F34C75"/>
    <w:rsid w:val="00F355F2"/>
    <w:rsid w:val="00F35FD8"/>
    <w:rsid w:val="00F37B32"/>
    <w:rsid w:val="00F40DBF"/>
    <w:rsid w:val="00F41051"/>
    <w:rsid w:val="00F41E11"/>
    <w:rsid w:val="00F464FD"/>
    <w:rsid w:val="00F4757E"/>
    <w:rsid w:val="00F47E1D"/>
    <w:rsid w:val="00F507D1"/>
    <w:rsid w:val="00F53964"/>
    <w:rsid w:val="00F5457D"/>
    <w:rsid w:val="00F60E90"/>
    <w:rsid w:val="00F616FD"/>
    <w:rsid w:val="00F656B9"/>
    <w:rsid w:val="00F67015"/>
    <w:rsid w:val="00F67FE8"/>
    <w:rsid w:val="00F7029C"/>
    <w:rsid w:val="00F76E49"/>
    <w:rsid w:val="00F80750"/>
    <w:rsid w:val="00F80E51"/>
    <w:rsid w:val="00F82521"/>
    <w:rsid w:val="00F856F8"/>
    <w:rsid w:val="00F91892"/>
    <w:rsid w:val="00FA4CD0"/>
    <w:rsid w:val="00FB1829"/>
    <w:rsid w:val="00FB656B"/>
    <w:rsid w:val="00FB6CC3"/>
    <w:rsid w:val="00FC0949"/>
    <w:rsid w:val="00FC1114"/>
    <w:rsid w:val="00FC2B1E"/>
    <w:rsid w:val="00FD0CF3"/>
    <w:rsid w:val="00FD1508"/>
    <w:rsid w:val="00FD19C1"/>
    <w:rsid w:val="00FD40CB"/>
    <w:rsid w:val="00FD4595"/>
    <w:rsid w:val="00FD70DB"/>
    <w:rsid w:val="00FF1988"/>
    <w:rsid w:val="00FF32D5"/>
    <w:rsid w:val="00FF3C9A"/>
    <w:rsid w:val="00FF4826"/>
    <w:rsid w:val="0176E636"/>
    <w:rsid w:val="02354689"/>
    <w:rsid w:val="026B32EE"/>
    <w:rsid w:val="035FB8D2"/>
    <w:rsid w:val="0649060E"/>
    <w:rsid w:val="082E4039"/>
    <w:rsid w:val="09F01DB0"/>
    <w:rsid w:val="0A384C03"/>
    <w:rsid w:val="0AAE90F4"/>
    <w:rsid w:val="0CE2300B"/>
    <w:rsid w:val="0CED72BB"/>
    <w:rsid w:val="0D167AF5"/>
    <w:rsid w:val="126C8C8E"/>
    <w:rsid w:val="1322DFA3"/>
    <w:rsid w:val="14C94D2A"/>
    <w:rsid w:val="1618D56F"/>
    <w:rsid w:val="162A94C8"/>
    <w:rsid w:val="179D20DE"/>
    <w:rsid w:val="182DDE3D"/>
    <w:rsid w:val="183812E8"/>
    <w:rsid w:val="1853D96D"/>
    <w:rsid w:val="1853E8A8"/>
    <w:rsid w:val="18C5CDDE"/>
    <w:rsid w:val="1923E855"/>
    <w:rsid w:val="19D3E349"/>
    <w:rsid w:val="1A85EA9C"/>
    <w:rsid w:val="1B3C227F"/>
    <w:rsid w:val="1F0C9743"/>
    <w:rsid w:val="1F77A871"/>
    <w:rsid w:val="1F7A017C"/>
    <w:rsid w:val="1FFD12FE"/>
    <w:rsid w:val="20143BED"/>
    <w:rsid w:val="21153F3A"/>
    <w:rsid w:val="21227797"/>
    <w:rsid w:val="222D7AB1"/>
    <w:rsid w:val="2522B535"/>
    <w:rsid w:val="281C8245"/>
    <w:rsid w:val="29D6A507"/>
    <w:rsid w:val="2AE2F708"/>
    <w:rsid w:val="2C83C073"/>
    <w:rsid w:val="2E5D9757"/>
    <w:rsid w:val="3070862D"/>
    <w:rsid w:val="320FDC67"/>
    <w:rsid w:val="32CC903A"/>
    <w:rsid w:val="33415038"/>
    <w:rsid w:val="33587160"/>
    <w:rsid w:val="338B037E"/>
    <w:rsid w:val="34054E99"/>
    <w:rsid w:val="342CEAC9"/>
    <w:rsid w:val="3678E247"/>
    <w:rsid w:val="37A324B1"/>
    <w:rsid w:val="388D4191"/>
    <w:rsid w:val="38C12679"/>
    <w:rsid w:val="39CC1890"/>
    <w:rsid w:val="3AD90CE6"/>
    <w:rsid w:val="3AF745AD"/>
    <w:rsid w:val="3BA5EF74"/>
    <w:rsid w:val="3BA5FEAF"/>
    <w:rsid w:val="3C80EEB1"/>
    <w:rsid w:val="3ED8A984"/>
    <w:rsid w:val="3F9B6C02"/>
    <w:rsid w:val="3FE6AF23"/>
    <w:rsid w:val="4130DE9A"/>
    <w:rsid w:val="415897FA"/>
    <w:rsid w:val="4260296A"/>
    <w:rsid w:val="428D7E5D"/>
    <w:rsid w:val="4378B5C4"/>
    <w:rsid w:val="44675541"/>
    <w:rsid w:val="4482BA5E"/>
    <w:rsid w:val="455C424F"/>
    <w:rsid w:val="464266E6"/>
    <w:rsid w:val="46CA474B"/>
    <w:rsid w:val="47244332"/>
    <w:rsid w:val="4893E311"/>
    <w:rsid w:val="4A10000B"/>
    <w:rsid w:val="4A36A8B3"/>
    <w:rsid w:val="4AB02508"/>
    <w:rsid w:val="4B4EE42A"/>
    <w:rsid w:val="4B6E984C"/>
    <w:rsid w:val="4BE2F3A3"/>
    <w:rsid w:val="4CB3DBEB"/>
    <w:rsid w:val="4D38AA7F"/>
    <w:rsid w:val="4E517114"/>
    <w:rsid w:val="4E60AAA7"/>
    <w:rsid w:val="4FB4939D"/>
    <w:rsid w:val="53CE8A6C"/>
    <w:rsid w:val="53E34C75"/>
    <w:rsid w:val="567B969D"/>
    <w:rsid w:val="56DD1985"/>
    <w:rsid w:val="574EDB25"/>
    <w:rsid w:val="58F19433"/>
    <w:rsid w:val="5910B89C"/>
    <w:rsid w:val="59CF2BE0"/>
    <w:rsid w:val="5AC2C795"/>
    <w:rsid w:val="5B2EDA0C"/>
    <w:rsid w:val="5BEDF9B3"/>
    <w:rsid w:val="5D1E2E97"/>
    <w:rsid w:val="5D4D47D3"/>
    <w:rsid w:val="5E0D43D4"/>
    <w:rsid w:val="5E24D02E"/>
    <w:rsid w:val="5E7E8926"/>
    <w:rsid w:val="5EDF3AD3"/>
    <w:rsid w:val="5F51CDAE"/>
    <w:rsid w:val="5FF3E2F5"/>
    <w:rsid w:val="6113AB25"/>
    <w:rsid w:val="618D277A"/>
    <w:rsid w:val="61EA17D6"/>
    <w:rsid w:val="624B9ABE"/>
    <w:rsid w:val="628A074C"/>
    <w:rsid w:val="65DF9464"/>
    <w:rsid w:val="69C45E2A"/>
    <w:rsid w:val="6A270193"/>
    <w:rsid w:val="6EA0FA31"/>
    <w:rsid w:val="6F1A7686"/>
    <w:rsid w:val="6F1C7518"/>
    <w:rsid w:val="6FE93DCF"/>
    <w:rsid w:val="71394459"/>
    <w:rsid w:val="71ADC4A6"/>
    <w:rsid w:val="72ED2981"/>
    <w:rsid w:val="733FEEF4"/>
    <w:rsid w:val="739DC97B"/>
    <w:rsid w:val="74CD162A"/>
    <w:rsid w:val="74DBBF55"/>
    <w:rsid w:val="75C8E4ED"/>
    <w:rsid w:val="79802DBD"/>
    <w:rsid w:val="7AFC7CCC"/>
    <w:rsid w:val="7B19D5B2"/>
    <w:rsid w:val="7B8F8A1B"/>
    <w:rsid w:val="7DA87EBA"/>
    <w:rsid w:val="7DC32932"/>
    <w:rsid w:val="7E819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C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62A19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BodyText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EF010F"/>
    <w:pPr>
      <w:keepNext/>
      <w:keepLines/>
      <w:spacing w:before="480" w:after="227"/>
      <w:outlineLvl w:val="2"/>
    </w:pPr>
    <w:rPr>
      <w:rFonts w:ascii="Public Sans" w:eastAsia="Times New Roman" w:hAnsi="Public Sans"/>
      <w:color w:val="002664" w:themeColor="background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CC0243"/>
    <w:pPr>
      <w:keepNext/>
      <w:keepLines/>
      <w:spacing w:before="240" w:after="120"/>
      <w:outlineLvl w:val="3"/>
    </w:pPr>
    <w:rPr>
      <w:rFonts w:ascii="Public Sans" w:eastAsiaTheme="majorEastAsia" w:hAnsi="Public Sans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7808DE"/>
    <w:pPr>
      <w:keepNext/>
      <w:keepLines/>
      <w:spacing w:before="240" w:after="120"/>
      <w:outlineLvl w:val="4"/>
    </w:pPr>
    <w:rPr>
      <w:rFonts w:ascii="Public Sans" w:eastAsiaTheme="majorEastAsia" w:hAnsi="Public Sans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EF010F"/>
    <w:rPr>
      <w:rFonts w:ascii="Public Sans" w:eastAsia="Times New Roman" w:hAnsi="Public Sans"/>
      <w:color w:val="002664" w:themeColor="background2"/>
      <w:sz w:val="28"/>
      <w:szCs w:val="28"/>
      <w:lang w:val="en-GB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C818D9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0C1B06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1B06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CC0243"/>
    <w:rPr>
      <w:rFonts w:ascii="Public Sans" w:eastAsiaTheme="majorEastAsia" w:hAnsi="Public Sans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808DE"/>
    <w:rPr>
      <w:rFonts w:ascii="Public Sans" w:eastAsiaTheme="majorEastAsia" w:hAnsi="Public Sans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basedOn w:val="Normal"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" w:hAnsi="Public Sans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" w:hAnsi="Public Sans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EF0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E38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3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8DE"/>
    <w:rPr>
      <w:rFonts w:asciiTheme="minorHAnsi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8DE"/>
    <w:rPr>
      <w:rFonts w:asciiTheme="minorHAnsi" w:hAnsiTheme="minorHAnsi"/>
      <w:b/>
      <w:bCs/>
      <w:color w:val="22272B" w:themeColor="text1"/>
      <w:sz w:val="20"/>
      <w:szCs w:val="20"/>
    </w:rPr>
  </w:style>
  <w:style w:type="paragraph" w:styleId="Revision">
    <w:name w:val="Revision"/>
    <w:hidden/>
    <w:semiHidden/>
    <w:rsid w:val="00D74127"/>
    <w:rPr>
      <w:rFonts w:asciiTheme="minorHAnsi" w:hAnsiTheme="minorHAnsi"/>
      <w:color w:val="22272B" w:themeColor="text1"/>
      <w:sz w:val="22"/>
    </w:rPr>
  </w:style>
  <w:style w:type="paragraph" w:customStyle="1" w:styleId="Content">
    <w:name w:val="Content"/>
    <w:basedOn w:val="Normal"/>
    <w:link w:val="ContentChar"/>
    <w:qFormat/>
    <w:rsid w:val="001D7DA4"/>
    <w:pPr>
      <w:spacing w:before="120" w:line="276" w:lineRule="auto"/>
    </w:pPr>
    <w:rPr>
      <w:rFonts w:eastAsiaTheme="minorEastAsia" w:cstheme="minorBidi"/>
      <w:color w:val="D7153A" w:themeColor="text2"/>
      <w:szCs w:val="22"/>
      <w:lang w:val="en-US"/>
    </w:rPr>
  </w:style>
  <w:style w:type="character" w:customStyle="1" w:styleId="ContentChar">
    <w:name w:val="Content Char"/>
    <w:basedOn w:val="DefaultParagraphFont"/>
    <w:link w:val="Content"/>
    <w:rsid w:val="001D7DA4"/>
    <w:rPr>
      <w:rFonts w:asciiTheme="minorHAnsi" w:eastAsiaTheme="minorEastAsia" w:hAnsiTheme="minorHAnsi" w:cstheme="minorBidi"/>
      <w:color w:val="D7153A" w:themeColor="text2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EF495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table" w:styleId="PlainTable1">
    <w:name w:val="Plain Table 1"/>
    <w:basedOn w:val="TableNormal"/>
    <w:uiPriority w:val="41"/>
    <w:rsid w:val="00BE3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D13B8D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367610"/>
    <w:rPr>
      <w:rFonts w:ascii="Segoe UI" w:hAnsi="Segoe UI" w:cs="Segoe UI" w:hint="default"/>
      <w:color w:val="22272B"/>
      <w:sz w:val="18"/>
      <w:szCs w:val="18"/>
    </w:rPr>
  </w:style>
  <w:style w:type="character" w:customStyle="1" w:styleId="cf11">
    <w:name w:val="cf11"/>
    <w:basedOn w:val="DefaultParagraphFont"/>
    <w:rsid w:val="00367610"/>
    <w:rPr>
      <w:rFonts w:ascii="Segoe UI" w:hAnsi="Segoe UI" w:cs="Segoe UI" w:hint="default"/>
      <w:color w:val="4D5156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2023-04-19T00:31:00Z</dcterms:created>
  <dcterms:modified xsi:type="dcterms:W3CDTF">2023-04-19T00:31:00Z</dcterms:modified>
  <cp:category/>
</cp:coreProperties>
</file>